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FEEA" w14:textId="13E821FE" w:rsidR="00F9248C" w:rsidRPr="0092081E" w:rsidRDefault="00F9248C" w:rsidP="00032065">
      <w:pPr>
        <w:spacing w:after="120"/>
        <w:jc w:val="center"/>
        <w:rPr>
          <w:rFonts w:ascii="Times New Roman" w:hAnsi="Times New Roman" w:cs="Times New Roman"/>
          <w:sz w:val="24"/>
          <w:szCs w:val="24"/>
        </w:rPr>
      </w:pPr>
      <w:bookmarkStart w:id="0" w:name="_GoBack"/>
      <w:bookmarkEnd w:id="0"/>
    </w:p>
    <w:p w14:paraId="0BFC5699" w14:textId="77777777" w:rsidR="00BC60C2" w:rsidRDefault="00BC60C2" w:rsidP="00032065">
      <w:pPr>
        <w:spacing w:after="120"/>
        <w:rPr>
          <w:rFonts w:ascii="Times New Roman" w:hAnsi="Times New Roman" w:cs="Times New Roman"/>
          <w:b/>
          <w:i/>
          <w:sz w:val="24"/>
          <w:szCs w:val="24"/>
        </w:rPr>
      </w:pPr>
    </w:p>
    <w:p w14:paraId="44DC865D" w14:textId="77777777" w:rsidR="007D1DCD" w:rsidRPr="0027191C" w:rsidRDefault="007D1DCD" w:rsidP="007D1DCD">
      <w:pPr>
        <w:autoSpaceDE w:val="0"/>
        <w:autoSpaceDN w:val="0"/>
        <w:adjustRightInd w:val="0"/>
        <w:spacing w:after="120" w:line="240" w:lineRule="auto"/>
        <w:jc w:val="center"/>
        <w:outlineLvl w:val="0"/>
        <w:rPr>
          <w:rFonts w:ascii="Times New Roman" w:eastAsia="Calibri" w:hAnsi="Times New Roman" w:cs="Times New Roman"/>
          <w:b/>
          <w:bCs/>
          <w:sz w:val="40"/>
          <w:szCs w:val="40"/>
        </w:rPr>
      </w:pPr>
      <w:r w:rsidRPr="0027191C">
        <w:rPr>
          <w:rFonts w:ascii="Times New Roman" w:eastAsia="Calibri" w:hAnsi="Times New Roman" w:cs="Times New Roman"/>
          <w:b/>
          <w:bCs/>
          <w:sz w:val="40"/>
          <w:szCs w:val="40"/>
        </w:rPr>
        <w:t>Après le silence</w:t>
      </w:r>
    </w:p>
    <w:p w14:paraId="5B1B8170" w14:textId="77777777" w:rsidR="007D1DCD" w:rsidRPr="0027191C" w:rsidRDefault="007D1DCD" w:rsidP="007D1DCD">
      <w:pPr>
        <w:autoSpaceDE w:val="0"/>
        <w:autoSpaceDN w:val="0"/>
        <w:adjustRightInd w:val="0"/>
        <w:spacing w:after="120" w:line="240" w:lineRule="auto"/>
        <w:jc w:val="center"/>
        <w:outlineLvl w:val="0"/>
        <w:rPr>
          <w:rFonts w:ascii="Times New Roman" w:eastAsia="Calibri" w:hAnsi="Times New Roman" w:cs="Times New Roman"/>
          <w:b/>
          <w:bCs/>
          <w:sz w:val="32"/>
          <w:szCs w:val="32"/>
        </w:rPr>
      </w:pPr>
      <w:r w:rsidRPr="0027191C">
        <w:rPr>
          <w:rFonts w:ascii="Times New Roman" w:eastAsia="Calibri" w:hAnsi="Times New Roman" w:cs="Times New Roman"/>
          <w:b/>
          <w:bCs/>
          <w:sz w:val="40"/>
          <w:szCs w:val="40"/>
        </w:rPr>
        <w:t xml:space="preserve"> </w:t>
      </w:r>
      <w:r w:rsidRPr="0027191C">
        <w:rPr>
          <w:rFonts w:ascii="Times New Roman" w:eastAsia="Calibri" w:hAnsi="Times New Roman" w:cs="Times New Roman"/>
          <w:b/>
          <w:bCs/>
          <w:sz w:val="32"/>
          <w:szCs w:val="32"/>
        </w:rPr>
        <w:t>Réagir aux violences sexuelles envers les personnes LGBT</w:t>
      </w:r>
    </w:p>
    <w:p w14:paraId="494195DB" w14:textId="77777777" w:rsidR="007D1DCD" w:rsidRPr="0027191C" w:rsidRDefault="007D1DCD" w:rsidP="007D1DCD">
      <w:pPr>
        <w:spacing w:after="120"/>
        <w:jc w:val="center"/>
        <w:rPr>
          <w:rFonts w:ascii="Times New Roman" w:hAnsi="Times New Roman" w:cs="Times New Roman"/>
          <w:sz w:val="24"/>
          <w:szCs w:val="24"/>
        </w:rPr>
      </w:pPr>
    </w:p>
    <w:p w14:paraId="741EC92C" w14:textId="6B52655A" w:rsidR="007D1DCD" w:rsidRPr="00B12162" w:rsidRDefault="006F4B68" w:rsidP="00B12162">
      <w:pPr>
        <w:spacing w:after="120"/>
        <w:ind w:left="3540"/>
        <w:rPr>
          <w:rFonts w:ascii="Times New Roman" w:hAnsi="Times New Roman" w:cs="Times New Roman"/>
          <w:i/>
          <w:sz w:val="24"/>
          <w:szCs w:val="24"/>
          <w:u w:val="single"/>
        </w:rPr>
      </w:pPr>
      <w:r>
        <w:rPr>
          <w:rFonts w:ascii="Times New Roman" w:hAnsi="Times New Roman" w:cs="Times New Roman"/>
          <w:i/>
          <w:sz w:val="24"/>
          <w:szCs w:val="24"/>
        </w:rPr>
        <w:t xml:space="preserve">     </w:t>
      </w:r>
      <w:r w:rsidRPr="00B12162">
        <w:rPr>
          <w:rFonts w:ascii="Times New Roman" w:hAnsi="Times New Roman" w:cs="Times New Roman"/>
          <w:i/>
          <w:sz w:val="24"/>
          <w:szCs w:val="24"/>
          <w:u w:val="single"/>
        </w:rPr>
        <w:t>RAPPORT  SYNTHÈSE</w:t>
      </w:r>
    </w:p>
    <w:p w14:paraId="5C189C49" w14:textId="77777777" w:rsidR="007D1DCD" w:rsidRPr="0027191C" w:rsidRDefault="007D1DCD" w:rsidP="007D1DCD">
      <w:pPr>
        <w:spacing w:after="120"/>
        <w:jc w:val="center"/>
        <w:rPr>
          <w:rFonts w:ascii="Times New Roman" w:hAnsi="Times New Roman" w:cs="Times New Roman"/>
          <w:i/>
          <w:sz w:val="24"/>
          <w:szCs w:val="24"/>
          <w:u w:val="single"/>
        </w:rPr>
      </w:pPr>
    </w:p>
    <w:p w14:paraId="37308DBD" w14:textId="152C9663" w:rsidR="007D1DCD" w:rsidRPr="0027191C" w:rsidRDefault="007D1DCD" w:rsidP="00B12162">
      <w:pPr>
        <w:spacing w:after="120"/>
        <w:ind w:left="3540"/>
        <w:rPr>
          <w:rFonts w:ascii="Times New Roman" w:hAnsi="Times New Roman" w:cs="Times New Roman"/>
          <w:sz w:val="24"/>
          <w:szCs w:val="24"/>
        </w:rPr>
      </w:pPr>
      <w:r>
        <w:rPr>
          <w:rFonts w:ascii="Times New Roman" w:hAnsi="Times New Roman" w:cs="Times New Roman"/>
          <w:sz w:val="24"/>
          <w:szCs w:val="24"/>
        </w:rPr>
        <w:t xml:space="preserve">          Recherche menée </w:t>
      </w:r>
    </w:p>
    <w:p w14:paraId="5CBA50BE" w14:textId="77777777" w:rsidR="007D1DCD" w:rsidRPr="0027191C" w:rsidRDefault="007D1DCD" w:rsidP="007D1DCD">
      <w:pPr>
        <w:spacing w:after="120" w:line="240" w:lineRule="auto"/>
        <w:ind w:left="3540"/>
        <w:rPr>
          <w:rFonts w:ascii="Times New Roman" w:hAnsi="Times New Roman" w:cs="Times New Roman"/>
          <w:sz w:val="24"/>
          <w:szCs w:val="24"/>
        </w:rPr>
      </w:pPr>
      <w:r w:rsidRPr="0027191C">
        <w:rPr>
          <w:rFonts w:ascii="Times New Roman" w:hAnsi="Times New Roman" w:cs="Times New Roman"/>
          <w:sz w:val="24"/>
          <w:szCs w:val="24"/>
        </w:rPr>
        <w:t xml:space="preserve">         sous la direction de</w:t>
      </w:r>
    </w:p>
    <w:p w14:paraId="72B874FE" w14:textId="77777777" w:rsidR="007D1DCD" w:rsidRPr="0027191C" w:rsidRDefault="007D1DCD" w:rsidP="007D1DCD">
      <w:pPr>
        <w:spacing w:after="120" w:line="240" w:lineRule="auto"/>
        <w:jc w:val="center"/>
        <w:rPr>
          <w:rFonts w:ascii="Times New Roman" w:hAnsi="Times New Roman" w:cs="Times New Roman"/>
          <w:sz w:val="24"/>
          <w:szCs w:val="24"/>
        </w:rPr>
      </w:pPr>
      <w:r w:rsidRPr="0027191C">
        <w:rPr>
          <w:rFonts w:ascii="Times New Roman" w:hAnsi="Times New Roman" w:cs="Times New Roman"/>
          <w:sz w:val="24"/>
          <w:szCs w:val="24"/>
        </w:rPr>
        <w:t>Michel Dorais</w:t>
      </w:r>
    </w:p>
    <w:p w14:paraId="296D2AA9" w14:textId="77777777" w:rsidR="007D1DCD" w:rsidRPr="0027191C" w:rsidRDefault="007D1DCD" w:rsidP="007D1DCD">
      <w:pPr>
        <w:spacing w:after="120" w:line="240" w:lineRule="auto"/>
        <w:jc w:val="center"/>
        <w:rPr>
          <w:rFonts w:ascii="Times New Roman" w:hAnsi="Times New Roman" w:cs="Times New Roman"/>
          <w:sz w:val="24"/>
          <w:szCs w:val="24"/>
        </w:rPr>
      </w:pPr>
      <w:r w:rsidRPr="0027191C">
        <w:rPr>
          <w:rFonts w:ascii="Times New Roman" w:hAnsi="Times New Roman" w:cs="Times New Roman"/>
          <w:sz w:val="24"/>
          <w:szCs w:val="24"/>
        </w:rPr>
        <w:t>et</w:t>
      </w:r>
    </w:p>
    <w:p w14:paraId="5C0A6EEF" w14:textId="77777777" w:rsidR="007D1DCD" w:rsidRPr="0027191C" w:rsidRDefault="007D1DCD" w:rsidP="007D1DCD">
      <w:pPr>
        <w:spacing w:after="120" w:line="240" w:lineRule="auto"/>
        <w:jc w:val="center"/>
        <w:rPr>
          <w:rFonts w:ascii="Times New Roman" w:hAnsi="Times New Roman" w:cs="Times New Roman"/>
          <w:sz w:val="24"/>
          <w:szCs w:val="24"/>
        </w:rPr>
      </w:pPr>
      <w:r w:rsidRPr="0027191C">
        <w:rPr>
          <w:rFonts w:ascii="Times New Roman" w:hAnsi="Times New Roman" w:cs="Times New Roman"/>
          <w:sz w:val="24"/>
          <w:szCs w:val="24"/>
        </w:rPr>
        <w:t>Mathieu-J</w:t>
      </w:r>
      <w:r>
        <w:rPr>
          <w:rFonts w:ascii="Times New Roman" w:hAnsi="Times New Roman" w:cs="Times New Roman"/>
          <w:sz w:val="24"/>
          <w:szCs w:val="24"/>
        </w:rPr>
        <w:t>oël</w:t>
      </w:r>
      <w:r w:rsidRPr="0027191C">
        <w:rPr>
          <w:rFonts w:ascii="Times New Roman" w:hAnsi="Times New Roman" w:cs="Times New Roman"/>
          <w:sz w:val="24"/>
          <w:szCs w:val="24"/>
        </w:rPr>
        <w:t xml:space="preserve"> Gervais</w:t>
      </w:r>
    </w:p>
    <w:p w14:paraId="3ECF876C" w14:textId="6FDF531F" w:rsidR="007D1DCD" w:rsidRPr="0027191C" w:rsidRDefault="007D1DCD" w:rsidP="00B12162">
      <w:pPr>
        <w:spacing w:after="120"/>
        <w:rPr>
          <w:rFonts w:ascii="Times New Roman" w:hAnsi="Times New Roman" w:cs="Times New Roman"/>
          <w:sz w:val="24"/>
          <w:szCs w:val="24"/>
        </w:rPr>
      </w:pPr>
    </w:p>
    <w:p w14:paraId="3A8B06F6" w14:textId="77777777" w:rsidR="007D1DCD" w:rsidRPr="0027191C" w:rsidRDefault="007D1DCD" w:rsidP="007D1DCD">
      <w:pPr>
        <w:spacing w:after="120"/>
        <w:jc w:val="center"/>
        <w:rPr>
          <w:rFonts w:ascii="Times New Roman" w:hAnsi="Times New Roman" w:cs="Times New Roman"/>
          <w:sz w:val="24"/>
          <w:szCs w:val="24"/>
        </w:rPr>
      </w:pPr>
      <w:r w:rsidRPr="0027191C">
        <w:rPr>
          <w:rFonts w:ascii="Times New Roman" w:hAnsi="Times New Roman" w:cs="Times New Roman"/>
          <w:sz w:val="24"/>
          <w:szCs w:val="24"/>
        </w:rPr>
        <w:t>avec la contribution de</w:t>
      </w:r>
    </w:p>
    <w:p w14:paraId="0296E536" w14:textId="77777777" w:rsidR="007D1DCD" w:rsidRPr="0027191C" w:rsidRDefault="007D1DCD" w:rsidP="007D1DCD">
      <w:pPr>
        <w:spacing w:after="120"/>
        <w:jc w:val="center"/>
        <w:rPr>
          <w:rFonts w:ascii="Times New Roman" w:hAnsi="Times New Roman" w:cs="Times New Roman"/>
          <w:sz w:val="24"/>
          <w:szCs w:val="24"/>
        </w:rPr>
      </w:pPr>
      <w:r w:rsidRPr="0027191C">
        <w:rPr>
          <w:rFonts w:ascii="Times New Roman" w:hAnsi="Times New Roman" w:cs="Times New Roman"/>
          <w:sz w:val="24"/>
          <w:szCs w:val="24"/>
        </w:rPr>
        <w:t xml:space="preserve"> Barbara Andrade Sousa, </w:t>
      </w:r>
    </w:p>
    <w:p w14:paraId="71E3F3EC" w14:textId="77777777" w:rsidR="007D1DCD" w:rsidRPr="0027191C" w:rsidRDefault="007D1DCD" w:rsidP="007D1DCD">
      <w:pPr>
        <w:spacing w:after="120"/>
        <w:jc w:val="center"/>
        <w:rPr>
          <w:rFonts w:ascii="Times New Roman" w:hAnsi="Times New Roman" w:cs="Times New Roman"/>
          <w:sz w:val="24"/>
          <w:szCs w:val="24"/>
        </w:rPr>
      </w:pPr>
      <w:r w:rsidRPr="0027191C">
        <w:rPr>
          <w:rFonts w:ascii="Times New Roman" w:hAnsi="Times New Roman" w:cs="Times New Roman"/>
          <w:sz w:val="24"/>
          <w:szCs w:val="24"/>
        </w:rPr>
        <w:t xml:space="preserve">   Manuel Mendo</w:t>
      </w:r>
    </w:p>
    <w:p w14:paraId="5111A47D" w14:textId="77777777" w:rsidR="007D1DCD" w:rsidRPr="0027191C" w:rsidRDefault="007D1DCD" w:rsidP="007D1DCD">
      <w:pPr>
        <w:spacing w:after="120"/>
        <w:jc w:val="center"/>
        <w:rPr>
          <w:rFonts w:ascii="Times New Roman" w:hAnsi="Times New Roman" w:cs="Times New Roman"/>
          <w:sz w:val="24"/>
          <w:szCs w:val="24"/>
          <w:lang w:val="fr-FR"/>
        </w:rPr>
      </w:pPr>
      <w:r w:rsidRPr="0027191C">
        <w:rPr>
          <w:rFonts w:ascii="Times New Roman" w:hAnsi="Times New Roman" w:cs="Times New Roman"/>
          <w:sz w:val="24"/>
          <w:szCs w:val="24"/>
        </w:rPr>
        <w:t>et</w:t>
      </w:r>
    </w:p>
    <w:p w14:paraId="2CE034A4" w14:textId="77777777" w:rsidR="007D1DCD" w:rsidRPr="0027191C" w:rsidRDefault="007D1DCD" w:rsidP="007D1DCD">
      <w:pPr>
        <w:spacing w:after="120"/>
        <w:jc w:val="center"/>
        <w:rPr>
          <w:rFonts w:ascii="Times New Roman" w:hAnsi="Times New Roman" w:cs="Times New Roman"/>
          <w:sz w:val="24"/>
          <w:szCs w:val="24"/>
        </w:rPr>
      </w:pPr>
      <w:r w:rsidRPr="0027191C">
        <w:rPr>
          <w:rFonts w:ascii="Times New Roman" w:hAnsi="Times New Roman" w:cs="Times New Roman"/>
          <w:sz w:val="24"/>
          <w:szCs w:val="24"/>
        </w:rPr>
        <w:t xml:space="preserve">   Marie-Geneviève Lalancette Lagotte</w:t>
      </w:r>
    </w:p>
    <w:p w14:paraId="30503A44" w14:textId="65E16DE2" w:rsidR="006F4B68" w:rsidRDefault="006F4B68" w:rsidP="007D1DCD">
      <w:pPr>
        <w:spacing w:after="120"/>
        <w:jc w:val="center"/>
        <w:rPr>
          <w:rFonts w:ascii="Times New Roman" w:hAnsi="Times New Roman" w:cs="Times New Roman"/>
          <w:b/>
          <w:i/>
          <w:sz w:val="24"/>
          <w:szCs w:val="24"/>
        </w:rPr>
      </w:pPr>
      <w:r>
        <w:rPr>
          <w:rFonts w:ascii="Times New Roman" w:hAnsi="Times New Roman" w:cs="Times New Roman"/>
          <w:b/>
          <w:i/>
          <w:sz w:val="24"/>
          <w:szCs w:val="24"/>
        </w:rPr>
        <w:br w:type="page"/>
      </w:r>
    </w:p>
    <w:p w14:paraId="14416C12" w14:textId="77777777" w:rsidR="007D1DCD" w:rsidRPr="0027191C" w:rsidRDefault="007D1DCD" w:rsidP="007D1DCD">
      <w:pPr>
        <w:spacing w:after="120"/>
        <w:jc w:val="center"/>
        <w:rPr>
          <w:rFonts w:ascii="Times New Roman" w:hAnsi="Times New Roman" w:cs="Times New Roman"/>
          <w:b/>
          <w:i/>
          <w:sz w:val="24"/>
          <w:szCs w:val="24"/>
        </w:rPr>
      </w:pPr>
    </w:p>
    <w:p w14:paraId="10D80F82" w14:textId="77777777" w:rsidR="007D1DCD" w:rsidRPr="0027191C" w:rsidRDefault="007D1DCD" w:rsidP="007D1DCD">
      <w:pPr>
        <w:spacing w:after="120"/>
        <w:jc w:val="center"/>
        <w:rPr>
          <w:rFonts w:ascii="Times New Roman" w:hAnsi="Times New Roman" w:cs="Times New Roman"/>
          <w:b/>
          <w:i/>
          <w:color w:val="FF0000"/>
          <w:sz w:val="24"/>
          <w:szCs w:val="24"/>
        </w:rPr>
      </w:pPr>
    </w:p>
    <w:p w14:paraId="008CC430" w14:textId="54B73B83" w:rsidR="00BA07C4" w:rsidRPr="00366331" w:rsidRDefault="007D1DCD" w:rsidP="007E5CC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Le c</w:t>
      </w:r>
      <w:r w:rsidR="000D01A8" w:rsidRPr="00366331">
        <w:rPr>
          <w:rFonts w:ascii="Times New Roman" w:hAnsi="Times New Roman" w:cs="Times New Roman"/>
          <w:sz w:val="24"/>
          <w:szCs w:val="24"/>
        </w:rPr>
        <w:t>ontenu suivant</w:t>
      </w:r>
      <w:r w:rsidR="00BA07C4" w:rsidRPr="00366331">
        <w:rPr>
          <w:rFonts w:ascii="Times New Roman" w:hAnsi="Times New Roman" w:cs="Times New Roman"/>
          <w:sz w:val="24"/>
          <w:szCs w:val="24"/>
        </w:rPr>
        <w:t xml:space="preserve"> constitue une version condensée et vulgarisée d’un rapport de recherche </w:t>
      </w:r>
      <w:r w:rsidR="005D74C4" w:rsidRPr="00366331">
        <w:rPr>
          <w:rFonts w:ascii="Times New Roman" w:hAnsi="Times New Roman" w:cs="Times New Roman"/>
          <w:sz w:val="24"/>
          <w:szCs w:val="24"/>
        </w:rPr>
        <w:t>réalisé sous la direction de Michel Dorais</w:t>
      </w:r>
      <w:r w:rsidR="00966C1F" w:rsidRPr="00366331">
        <w:rPr>
          <w:rFonts w:ascii="Times New Roman" w:hAnsi="Times New Roman" w:cs="Times New Roman"/>
          <w:sz w:val="24"/>
          <w:szCs w:val="24"/>
        </w:rPr>
        <w:t xml:space="preserve">, professeur titulaire, </w:t>
      </w:r>
      <w:r w:rsidR="005A5302" w:rsidRPr="00366331">
        <w:rPr>
          <w:rFonts w:ascii="Times New Roman" w:hAnsi="Times New Roman" w:cs="Times New Roman"/>
          <w:sz w:val="24"/>
          <w:szCs w:val="24"/>
        </w:rPr>
        <w:t>École</w:t>
      </w:r>
      <w:r w:rsidR="00966C1F" w:rsidRPr="00366331">
        <w:rPr>
          <w:rFonts w:ascii="Times New Roman" w:hAnsi="Times New Roman" w:cs="Times New Roman"/>
          <w:sz w:val="24"/>
          <w:szCs w:val="24"/>
        </w:rPr>
        <w:t xml:space="preserve"> de service social</w:t>
      </w:r>
      <w:r w:rsidR="005A5302" w:rsidRPr="00366331">
        <w:rPr>
          <w:rFonts w:ascii="Times New Roman" w:hAnsi="Times New Roman" w:cs="Times New Roman"/>
          <w:sz w:val="24"/>
          <w:szCs w:val="24"/>
        </w:rPr>
        <w:t>, Université Laval et de Mathieu-Joël Gervais, professeur associé au Département de psychologie à l'Université du Québec à Montréal et à l’École de travail social et de criminologie de l'Université Laval.</w:t>
      </w:r>
      <w:r w:rsidR="00F65CC6">
        <w:rPr>
          <w:rFonts w:ascii="Times New Roman" w:hAnsi="Times New Roman" w:cs="Times New Roman"/>
          <w:sz w:val="24"/>
          <w:szCs w:val="24"/>
        </w:rPr>
        <w:t xml:space="preserve"> C</w:t>
      </w:r>
      <w:r w:rsidR="005A5302" w:rsidRPr="00366331">
        <w:rPr>
          <w:rFonts w:ascii="Times New Roman" w:hAnsi="Times New Roman" w:cs="Times New Roman"/>
          <w:sz w:val="24"/>
          <w:szCs w:val="24"/>
        </w:rPr>
        <w:t xml:space="preserve">e rapport fut </w:t>
      </w:r>
      <w:r w:rsidR="00BA07C4" w:rsidRPr="00366331">
        <w:rPr>
          <w:rFonts w:ascii="Times New Roman" w:hAnsi="Times New Roman" w:cs="Times New Roman"/>
          <w:sz w:val="24"/>
          <w:szCs w:val="24"/>
        </w:rPr>
        <w:t xml:space="preserve">remis à l’automne 2018 au Secrétariat de la </w:t>
      </w:r>
      <w:r w:rsidR="00FD26AE">
        <w:rPr>
          <w:rFonts w:ascii="Times New Roman" w:hAnsi="Times New Roman" w:cs="Times New Roman"/>
          <w:sz w:val="24"/>
          <w:szCs w:val="24"/>
        </w:rPr>
        <w:t>c</w:t>
      </w:r>
      <w:r w:rsidR="00BA07C4" w:rsidRPr="00366331">
        <w:rPr>
          <w:rFonts w:ascii="Times New Roman" w:hAnsi="Times New Roman" w:cs="Times New Roman"/>
          <w:sz w:val="24"/>
          <w:szCs w:val="24"/>
        </w:rPr>
        <w:t xml:space="preserve">ondition </w:t>
      </w:r>
      <w:r w:rsidR="00FD26AE">
        <w:rPr>
          <w:rFonts w:ascii="Times New Roman" w:hAnsi="Times New Roman" w:cs="Times New Roman"/>
          <w:sz w:val="24"/>
          <w:szCs w:val="24"/>
        </w:rPr>
        <w:t>f</w:t>
      </w:r>
      <w:r w:rsidR="00BA07C4" w:rsidRPr="00366331">
        <w:rPr>
          <w:rFonts w:ascii="Times New Roman" w:hAnsi="Times New Roman" w:cs="Times New Roman"/>
          <w:sz w:val="24"/>
          <w:szCs w:val="24"/>
        </w:rPr>
        <w:t xml:space="preserve">éminine, organisme </w:t>
      </w:r>
      <w:r w:rsidR="00971918" w:rsidRPr="00366331">
        <w:rPr>
          <w:rFonts w:ascii="Times New Roman" w:hAnsi="Times New Roman" w:cs="Times New Roman"/>
          <w:sz w:val="24"/>
          <w:szCs w:val="24"/>
        </w:rPr>
        <w:t xml:space="preserve">qui </w:t>
      </w:r>
      <w:r w:rsidR="00BA07C4" w:rsidRPr="00366331">
        <w:rPr>
          <w:rFonts w:ascii="Times New Roman" w:hAnsi="Times New Roman" w:cs="Times New Roman"/>
          <w:sz w:val="24"/>
          <w:szCs w:val="24"/>
        </w:rPr>
        <w:t>a soutenu financi</w:t>
      </w:r>
      <w:r w:rsidR="00971918" w:rsidRPr="00366331">
        <w:rPr>
          <w:rFonts w:ascii="Times New Roman" w:hAnsi="Times New Roman" w:cs="Times New Roman"/>
          <w:sz w:val="24"/>
          <w:szCs w:val="24"/>
        </w:rPr>
        <w:t>èrement cette étude</w:t>
      </w:r>
      <w:r w:rsidR="00BA07C4" w:rsidRPr="00366331">
        <w:rPr>
          <w:rFonts w:ascii="Times New Roman" w:hAnsi="Times New Roman" w:cs="Times New Roman"/>
          <w:sz w:val="24"/>
          <w:szCs w:val="24"/>
        </w:rPr>
        <w:t>.</w:t>
      </w:r>
      <w:r w:rsidR="00676249">
        <w:rPr>
          <w:rFonts w:ascii="Times New Roman" w:hAnsi="Times New Roman" w:cs="Times New Roman"/>
          <w:sz w:val="24"/>
          <w:szCs w:val="24"/>
        </w:rPr>
        <w:t xml:space="preserve"> Il fut aussi publié une version </w:t>
      </w:r>
      <w:r w:rsidR="00AD5DBE">
        <w:rPr>
          <w:rFonts w:ascii="Times New Roman" w:hAnsi="Times New Roman" w:cs="Times New Roman"/>
          <w:sz w:val="24"/>
          <w:szCs w:val="24"/>
        </w:rPr>
        <w:t xml:space="preserve">vulgarisée </w:t>
      </w:r>
      <w:r w:rsidR="00676249">
        <w:rPr>
          <w:rFonts w:ascii="Times New Roman" w:hAnsi="Times New Roman" w:cs="Times New Roman"/>
          <w:sz w:val="24"/>
          <w:szCs w:val="24"/>
        </w:rPr>
        <w:t xml:space="preserve">aux Presses de l’université Laval, en mars 2019, sous le titre </w:t>
      </w:r>
      <w:r w:rsidR="00676249" w:rsidRPr="00AD5DBE">
        <w:rPr>
          <w:rFonts w:ascii="Times New Roman" w:hAnsi="Times New Roman" w:cs="Times New Roman"/>
          <w:i/>
          <w:sz w:val="24"/>
          <w:szCs w:val="24"/>
        </w:rPr>
        <w:t>Après le silence.</w:t>
      </w:r>
      <w:r w:rsidR="00676249">
        <w:rPr>
          <w:rFonts w:ascii="Times New Roman" w:hAnsi="Times New Roman" w:cs="Times New Roman"/>
          <w:i/>
          <w:sz w:val="24"/>
          <w:szCs w:val="24"/>
        </w:rPr>
        <w:t xml:space="preserve"> Réagir aux agressions sexuelles envers les personnes LGBT.</w:t>
      </w:r>
    </w:p>
    <w:p w14:paraId="603144A3" w14:textId="58C67A4F" w:rsidR="0015674A" w:rsidRPr="00366331" w:rsidRDefault="0015674A" w:rsidP="00260588">
      <w:pPr>
        <w:spacing w:after="120"/>
        <w:jc w:val="both"/>
        <w:rPr>
          <w:rFonts w:ascii="Times New Roman" w:hAnsi="Times New Roman" w:cs="Times New Roman"/>
          <w:b/>
          <w:highlight w:val="yellow"/>
        </w:rPr>
      </w:pPr>
    </w:p>
    <w:p w14:paraId="5D231A86" w14:textId="4733FD90" w:rsidR="0015674A" w:rsidRPr="00366331" w:rsidRDefault="007E5CC0" w:rsidP="004D1D4D">
      <w:pPr>
        <w:pStyle w:val="Style1"/>
        <w:shd w:val="clear" w:color="auto" w:fill="B4C6E7" w:themeFill="accent1" w:themeFillTint="66"/>
        <w:ind w:left="0"/>
        <w:rPr>
          <w:sz w:val="26"/>
          <w:szCs w:val="26"/>
          <w:u w:val="single"/>
        </w:rPr>
      </w:pPr>
      <w:r w:rsidRPr="00366331">
        <w:rPr>
          <w:sz w:val="26"/>
          <w:szCs w:val="26"/>
          <w:u w:val="single"/>
        </w:rPr>
        <w:t>INTRODUCTION</w:t>
      </w:r>
    </w:p>
    <w:p w14:paraId="5D051C32" w14:textId="27798AA8" w:rsidR="00726D9E" w:rsidRPr="00366331" w:rsidRDefault="005526B4" w:rsidP="00260588">
      <w:pPr>
        <w:widowControl w:val="0"/>
        <w:autoSpaceDE w:val="0"/>
        <w:autoSpaceDN w:val="0"/>
        <w:adjustRightInd w:val="0"/>
        <w:spacing w:after="120" w:line="360" w:lineRule="auto"/>
        <w:jc w:val="both"/>
        <w:rPr>
          <w:rFonts w:ascii="Times New Roman" w:hAnsi="Times New Roman" w:cs="Times New Roman"/>
          <w:strike/>
          <w:sz w:val="24"/>
          <w:szCs w:val="24"/>
        </w:rPr>
      </w:pPr>
      <w:r w:rsidRPr="00366331">
        <w:rPr>
          <w:rFonts w:ascii="Times New Roman" w:eastAsia="Times New Roman" w:hAnsi="Times New Roman" w:cs="Times New Roman"/>
          <w:sz w:val="24"/>
          <w:szCs w:val="24"/>
          <w:lang w:val="fr-FR" w:eastAsia="fr-CA"/>
        </w:rPr>
        <w:t>En octobre 20</w:t>
      </w:r>
      <w:r w:rsidR="00F10F24" w:rsidRPr="00366331">
        <w:rPr>
          <w:rFonts w:ascii="Times New Roman" w:eastAsia="Times New Roman" w:hAnsi="Times New Roman" w:cs="Times New Roman"/>
          <w:sz w:val="24"/>
          <w:szCs w:val="24"/>
          <w:lang w:val="fr-FR" w:eastAsia="fr-CA"/>
        </w:rPr>
        <w:t>16, le gouvernement du Québec rendait</w:t>
      </w:r>
      <w:r w:rsidR="0090107E" w:rsidRPr="00366331">
        <w:rPr>
          <w:rFonts w:ascii="Times New Roman" w:eastAsia="Times New Roman" w:hAnsi="Times New Roman" w:cs="Times New Roman"/>
          <w:sz w:val="24"/>
          <w:szCs w:val="24"/>
          <w:lang w:val="fr-FR" w:eastAsia="fr-CA"/>
        </w:rPr>
        <w:t xml:space="preserve"> </w:t>
      </w:r>
      <w:r w:rsidRPr="00366331">
        <w:rPr>
          <w:rFonts w:ascii="Times New Roman" w:eastAsia="Times New Roman" w:hAnsi="Times New Roman" w:cs="Times New Roman"/>
          <w:sz w:val="24"/>
          <w:szCs w:val="24"/>
          <w:lang w:val="fr-FR" w:eastAsia="fr-CA"/>
        </w:rPr>
        <w:t xml:space="preserve">publique la </w:t>
      </w:r>
      <w:r w:rsidRPr="00366331">
        <w:rPr>
          <w:rFonts w:ascii="Times New Roman" w:eastAsia="Times New Roman" w:hAnsi="Times New Roman" w:cs="Times New Roman"/>
          <w:i/>
          <w:sz w:val="24"/>
          <w:szCs w:val="24"/>
          <w:lang w:val="fr-FR" w:eastAsia="fr-CA"/>
        </w:rPr>
        <w:t>Stratégie gouvernementale pour prévenir et contrer les violences sexuelles 2016-2021</w:t>
      </w:r>
      <w:r w:rsidR="00DB0A65">
        <w:rPr>
          <w:rFonts w:ascii="Times New Roman" w:eastAsia="Times New Roman" w:hAnsi="Times New Roman" w:cs="Times New Roman"/>
          <w:sz w:val="24"/>
          <w:szCs w:val="24"/>
          <w:lang w:val="fr-FR" w:eastAsia="fr-CA"/>
        </w:rPr>
        <w:t xml:space="preserve">. </w:t>
      </w:r>
      <w:r w:rsidR="00F10F24" w:rsidRPr="00366331">
        <w:rPr>
          <w:rFonts w:ascii="Times New Roman" w:eastAsia="Times New Roman" w:hAnsi="Times New Roman" w:cs="Times New Roman"/>
          <w:sz w:val="24"/>
          <w:szCs w:val="24"/>
          <w:lang w:eastAsia="fr-CA"/>
        </w:rPr>
        <w:t>C’est dans cette perspective</w:t>
      </w:r>
      <w:r w:rsidRPr="00366331">
        <w:rPr>
          <w:rFonts w:ascii="Times New Roman" w:eastAsia="Times New Roman" w:hAnsi="Times New Roman" w:cs="Times New Roman"/>
          <w:sz w:val="24"/>
          <w:szCs w:val="24"/>
          <w:lang w:eastAsia="fr-CA"/>
        </w:rPr>
        <w:t xml:space="preserve"> que l’a</w:t>
      </w:r>
      <w:r w:rsidR="00F10F24" w:rsidRPr="00366331">
        <w:rPr>
          <w:rFonts w:ascii="Times New Roman" w:eastAsia="Times New Roman" w:hAnsi="Times New Roman" w:cs="Times New Roman"/>
          <w:sz w:val="24"/>
          <w:szCs w:val="24"/>
          <w:lang w:eastAsia="fr-CA"/>
        </w:rPr>
        <w:t>ction 49 de la Stratégie proposait</w:t>
      </w:r>
      <w:r w:rsidRPr="00366331">
        <w:rPr>
          <w:rFonts w:ascii="Times New Roman" w:eastAsia="Times New Roman" w:hAnsi="Times New Roman" w:cs="Times New Roman"/>
          <w:sz w:val="24"/>
          <w:szCs w:val="24"/>
          <w:lang w:eastAsia="fr-CA"/>
        </w:rPr>
        <w:t xml:space="preserve"> de </w:t>
      </w:r>
      <w:r w:rsidR="00D842B1" w:rsidRPr="00366331">
        <w:rPr>
          <w:rFonts w:ascii="Times New Roman" w:eastAsia="Times New Roman" w:hAnsi="Times New Roman" w:cs="Times New Roman"/>
          <w:sz w:val="24"/>
          <w:szCs w:val="24"/>
          <w:lang w:eastAsia="fr-CA"/>
        </w:rPr>
        <w:t xml:space="preserve">mieux </w:t>
      </w:r>
      <w:r w:rsidRPr="00366331">
        <w:rPr>
          <w:rFonts w:ascii="Times New Roman" w:eastAsia="Times New Roman" w:hAnsi="Times New Roman" w:cs="Times New Roman"/>
          <w:sz w:val="24"/>
          <w:szCs w:val="24"/>
          <w:lang w:eastAsia="fr-CA"/>
        </w:rPr>
        <w:t xml:space="preserve">documenter la problématique des violences sexuelles commises envers les </w:t>
      </w:r>
      <w:r w:rsidR="003426CC" w:rsidRPr="00366331">
        <w:rPr>
          <w:rFonts w:ascii="Times New Roman" w:eastAsia="Times New Roman" w:hAnsi="Times New Roman" w:cs="Times New Roman"/>
          <w:sz w:val="24"/>
          <w:szCs w:val="24"/>
          <w:lang w:eastAsia="fr-CA"/>
        </w:rPr>
        <w:t>personnes de la diversité sexuelle et de genre</w:t>
      </w:r>
      <w:r w:rsidRPr="00366331">
        <w:rPr>
          <w:rFonts w:ascii="Times New Roman" w:eastAsia="Times New Roman" w:hAnsi="Times New Roman" w:cs="Times New Roman"/>
          <w:sz w:val="24"/>
          <w:szCs w:val="24"/>
          <w:lang w:eastAsia="fr-CA"/>
        </w:rPr>
        <w:t xml:space="preserve">. </w:t>
      </w:r>
    </w:p>
    <w:p w14:paraId="1376954E" w14:textId="48BC6C84" w:rsidR="005B38B0" w:rsidRPr="00366331" w:rsidRDefault="005A5302" w:rsidP="00260588">
      <w:pPr>
        <w:widowControl w:val="0"/>
        <w:autoSpaceDE w:val="0"/>
        <w:autoSpaceDN w:val="0"/>
        <w:adjustRightInd w:val="0"/>
        <w:spacing w:after="120" w:line="360" w:lineRule="auto"/>
        <w:jc w:val="both"/>
        <w:rPr>
          <w:rFonts w:ascii="Times New Roman" w:eastAsia="Times New Roman" w:hAnsi="Times New Roman" w:cs="Times New Roman"/>
          <w:sz w:val="24"/>
          <w:szCs w:val="24"/>
          <w:lang w:eastAsia="fr-CA"/>
        </w:rPr>
      </w:pPr>
      <w:r w:rsidRPr="00366331">
        <w:rPr>
          <w:rFonts w:ascii="Times New Roman" w:eastAsia="Times New Roman" w:hAnsi="Times New Roman" w:cs="Times New Roman"/>
          <w:sz w:val="24"/>
          <w:szCs w:val="24"/>
          <w:lang w:eastAsia="fr-CA"/>
        </w:rPr>
        <w:t>L’</w:t>
      </w:r>
      <w:r w:rsidR="00F90772" w:rsidRPr="00366331">
        <w:rPr>
          <w:rFonts w:ascii="Times New Roman" w:eastAsia="Times New Roman" w:hAnsi="Times New Roman" w:cs="Times New Roman"/>
          <w:sz w:val="24"/>
          <w:szCs w:val="24"/>
          <w:lang w:eastAsia="fr-CA"/>
        </w:rPr>
        <w:t xml:space="preserve">équipe de recherche </w:t>
      </w:r>
      <w:r w:rsidR="00B84A0E">
        <w:rPr>
          <w:rFonts w:ascii="Times New Roman" w:eastAsia="Times New Roman" w:hAnsi="Times New Roman" w:cs="Times New Roman"/>
          <w:sz w:val="24"/>
          <w:szCs w:val="24"/>
          <w:lang w:eastAsia="fr-CA"/>
        </w:rPr>
        <w:t xml:space="preserve">sous la direction </w:t>
      </w:r>
      <w:r w:rsidRPr="00366331">
        <w:rPr>
          <w:rFonts w:ascii="Times New Roman" w:eastAsia="Times New Roman" w:hAnsi="Times New Roman" w:cs="Times New Roman"/>
          <w:sz w:val="24"/>
          <w:szCs w:val="24"/>
          <w:lang w:eastAsia="fr-CA"/>
        </w:rPr>
        <w:t xml:space="preserve">de Michel Dorais et de </w:t>
      </w:r>
      <w:r w:rsidRPr="00366331">
        <w:rPr>
          <w:rFonts w:ascii="Times New Roman" w:hAnsi="Times New Roman" w:cs="Times New Roman"/>
          <w:sz w:val="24"/>
          <w:szCs w:val="24"/>
        </w:rPr>
        <w:t>Mathieu-Joël Gervais</w:t>
      </w:r>
      <w:r w:rsidR="00F90772" w:rsidRPr="00366331">
        <w:rPr>
          <w:rFonts w:ascii="Times New Roman" w:eastAsia="Times New Roman" w:hAnsi="Times New Roman" w:cs="Times New Roman"/>
          <w:sz w:val="24"/>
          <w:szCs w:val="24"/>
          <w:lang w:eastAsia="fr-CA"/>
        </w:rPr>
        <w:t xml:space="preserve">, </w:t>
      </w:r>
      <w:r w:rsidR="001E3514" w:rsidRPr="00366331">
        <w:rPr>
          <w:rFonts w:ascii="Times New Roman" w:eastAsia="Times New Roman" w:hAnsi="Times New Roman" w:cs="Times New Roman"/>
          <w:sz w:val="24"/>
          <w:szCs w:val="24"/>
          <w:lang w:eastAsia="fr-CA"/>
        </w:rPr>
        <w:t xml:space="preserve">en collaboration avec deux organismes </w:t>
      </w:r>
      <w:r w:rsidR="00F71A1C" w:rsidRPr="00366331">
        <w:rPr>
          <w:rFonts w:ascii="Times New Roman" w:eastAsia="Times New Roman" w:hAnsi="Times New Roman" w:cs="Times New Roman"/>
          <w:sz w:val="24"/>
          <w:szCs w:val="24"/>
          <w:lang w:eastAsia="fr-CA"/>
        </w:rPr>
        <w:t xml:space="preserve">communautaires </w:t>
      </w:r>
      <w:r w:rsidR="001E3514" w:rsidRPr="00366331">
        <w:rPr>
          <w:rFonts w:ascii="Times New Roman" w:eastAsia="Times New Roman" w:hAnsi="Times New Roman" w:cs="Times New Roman"/>
          <w:sz w:val="24"/>
          <w:szCs w:val="24"/>
          <w:lang w:eastAsia="fr-CA"/>
        </w:rPr>
        <w:t>(</w:t>
      </w:r>
      <w:r w:rsidR="00F71A1C" w:rsidRPr="00366331">
        <w:rPr>
          <w:rFonts w:ascii="Times New Roman" w:eastAsia="Times New Roman" w:hAnsi="Times New Roman" w:cs="Times New Roman"/>
          <w:sz w:val="24"/>
          <w:szCs w:val="24"/>
          <w:lang w:eastAsia="fr-CA"/>
        </w:rPr>
        <w:t xml:space="preserve">le </w:t>
      </w:r>
      <w:r w:rsidR="0068200C" w:rsidRPr="00366331">
        <w:rPr>
          <w:rFonts w:ascii="Times New Roman" w:eastAsia="Times New Roman" w:hAnsi="Times New Roman" w:cs="Times New Roman"/>
          <w:sz w:val="24"/>
          <w:szCs w:val="24"/>
          <w:lang w:eastAsia="fr-CA"/>
        </w:rPr>
        <w:t xml:space="preserve">GRIS </w:t>
      </w:r>
      <w:r w:rsidR="001E3514" w:rsidRPr="00366331">
        <w:rPr>
          <w:rFonts w:ascii="Times New Roman" w:eastAsia="Times New Roman" w:hAnsi="Times New Roman" w:cs="Times New Roman"/>
          <w:sz w:val="24"/>
          <w:szCs w:val="24"/>
          <w:lang w:eastAsia="fr-CA"/>
        </w:rPr>
        <w:t xml:space="preserve">Montréal et </w:t>
      </w:r>
      <w:r w:rsidR="00F71A1C" w:rsidRPr="00366331">
        <w:rPr>
          <w:rFonts w:ascii="Times New Roman" w:eastAsia="Times New Roman" w:hAnsi="Times New Roman" w:cs="Times New Roman"/>
          <w:sz w:val="24"/>
          <w:szCs w:val="24"/>
          <w:lang w:eastAsia="fr-CA"/>
        </w:rPr>
        <w:t xml:space="preserve">le </w:t>
      </w:r>
      <w:r w:rsidR="0068200C" w:rsidRPr="00366331">
        <w:rPr>
          <w:rFonts w:ascii="Times New Roman" w:eastAsia="Times New Roman" w:hAnsi="Times New Roman" w:cs="Times New Roman"/>
          <w:sz w:val="24"/>
          <w:szCs w:val="24"/>
          <w:lang w:eastAsia="fr-CA"/>
        </w:rPr>
        <w:t xml:space="preserve">GRIS </w:t>
      </w:r>
      <w:r w:rsidR="001E3514" w:rsidRPr="00366331">
        <w:rPr>
          <w:rFonts w:ascii="Times New Roman" w:eastAsia="Times New Roman" w:hAnsi="Times New Roman" w:cs="Times New Roman"/>
          <w:sz w:val="24"/>
          <w:szCs w:val="24"/>
          <w:lang w:eastAsia="fr-CA"/>
        </w:rPr>
        <w:t xml:space="preserve">Québec), </w:t>
      </w:r>
      <w:r w:rsidR="00F10F24" w:rsidRPr="00366331">
        <w:rPr>
          <w:rFonts w:ascii="Times New Roman" w:eastAsia="Times New Roman" w:hAnsi="Times New Roman" w:cs="Times New Roman"/>
          <w:sz w:val="24"/>
          <w:szCs w:val="24"/>
          <w:lang w:eastAsia="fr-CA"/>
        </w:rPr>
        <w:t>a</w:t>
      </w:r>
      <w:r w:rsidR="00F90772" w:rsidRPr="00366331">
        <w:rPr>
          <w:rFonts w:ascii="Times New Roman" w:eastAsia="Times New Roman" w:hAnsi="Times New Roman" w:cs="Times New Roman"/>
          <w:sz w:val="24"/>
          <w:szCs w:val="24"/>
          <w:lang w:eastAsia="fr-CA"/>
        </w:rPr>
        <w:t xml:space="preserve"> eu comme mandat de documenter </w:t>
      </w:r>
      <w:r w:rsidR="00F10F24" w:rsidRPr="00366331">
        <w:rPr>
          <w:rFonts w:ascii="Times New Roman" w:eastAsia="Times New Roman" w:hAnsi="Times New Roman" w:cs="Times New Roman"/>
          <w:sz w:val="24"/>
          <w:szCs w:val="24"/>
          <w:lang w:eastAsia="fr-CA"/>
        </w:rPr>
        <w:t xml:space="preserve">à la fois </w:t>
      </w:r>
      <w:r w:rsidR="001E3514" w:rsidRPr="00366331">
        <w:rPr>
          <w:rFonts w:ascii="Times New Roman" w:eastAsia="Times New Roman" w:hAnsi="Times New Roman" w:cs="Times New Roman"/>
          <w:sz w:val="24"/>
          <w:szCs w:val="24"/>
          <w:lang w:eastAsia="fr-CA"/>
        </w:rPr>
        <w:t>les réalités des personnes LGBT au Québec en mati</w:t>
      </w:r>
      <w:r w:rsidR="00F71A1C" w:rsidRPr="00366331">
        <w:rPr>
          <w:rFonts w:ascii="Times New Roman" w:eastAsia="Times New Roman" w:hAnsi="Times New Roman" w:cs="Times New Roman"/>
          <w:sz w:val="24"/>
          <w:szCs w:val="24"/>
          <w:lang w:eastAsia="fr-CA"/>
        </w:rPr>
        <w:t xml:space="preserve">ère d’agressions sexuelles et </w:t>
      </w:r>
      <w:r w:rsidR="001E3514" w:rsidRPr="00366331">
        <w:rPr>
          <w:rFonts w:ascii="Times New Roman" w:eastAsia="Times New Roman" w:hAnsi="Times New Roman" w:cs="Times New Roman"/>
          <w:sz w:val="24"/>
          <w:szCs w:val="24"/>
          <w:lang w:eastAsia="fr-CA"/>
        </w:rPr>
        <w:t>l’aide reçue suite à ces dernières.</w:t>
      </w:r>
      <w:r w:rsidR="008E4351" w:rsidRPr="00366331">
        <w:rPr>
          <w:rFonts w:ascii="Times New Roman" w:eastAsia="Times New Roman" w:hAnsi="Times New Roman" w:cs="Times New Roman"/>
          <w:sz w:val="24"/>
          <w:szCs w:val="24"/>
          <w:lang w:eastAsia="fr-CA"/>
        </w:rPr>
        <w:t xml:space="preserve"> Cette</w:t>
      </w:r>
      <w:r w:rsidR="00AB3A46" w:rsidRPr="00366331">
        <w:rPr>
          <w:rFonts w:ascii="Times New Roman" w:eastAsia="Times New Roman" w:hAnsi="Times New Roman" w:cs="Times New Roman"/>
          <w:sz w:val="24"/>
          <w:szCs w:val="24"/>
          <w:lang w:eastAsia="fr-CA"/>
        </w:rPr>
        <w:t xml:space="preserve"> recherche</w:t>
      </w:r>
      <w:r w:rsidR="00421094" w:rsidRPr="00366331">
        <w:rPr>
          <w:rFonts w:ascii="Times New Roman" w:eastAsia="Times New Roman" w:hAnsi="Times New Roman" w:cs="Times New Roman"/>
          <w:sz w:val="24"/>
          <w:szCs w:val="24"/>
          <w:lang w:eastAsia="fr-CA"/>
        </w:rPr>
        <w:t xml:space="preserve"> fut </w:t>
      </w:r>
      <w:r w:rsidR="00AB3A46" w:rsidRPr="00366331">
        <w:rPr>
          <w:rFonts w:ascii="Times New Roman" w:eastAsia="Times New Roman" w:hAnsi="Times New Roman" w:cs="Times New Roman"/>
          <w:sz w:val="24"/>
          <w:szCs w:val="24"/>
          <w:lang w:eastAsia="fr-CA"/>
        </w:rPr>
        <w:t>soutenu</w:t>
      </w:r>
      <w:r w:rsidR="00421094" w:rsidRPr="00366331">
        <w:rPr>
          <w:rFonts w:ascii="Times New Roman" w:eastAsia="Times New Roman" w:hAnsi="Times New Roman" w:cs="Times New Roman"/>
          <w:sz w:val="24"/>
          <w:szCs w:val="24"/>
          <w:lang w:eastAsia="fr-CA"/>
        </w:rPr>
        <w:t>e</w:t>
      </w:r>
      <w:r w:rsidR="00AB3A46" w:rsidRPr="00366331">
        <w:rPr>
          <w:rFonts w:ascii="Times New Roman" w:eastAsia="Times New Roman" w:hAnsi="Times New Roman" w:cs="Times New Roman"/>
          <w:sz w:val="24"/>
          <w:szCs w:val="24"/>
          <w:lang w:eastAsia="fr-CA"/>
        </w:rPr>
        <w:t xml:space="preserve"> </w:t>
      </w:r>
      <w:r w:rsidR="0095431A" w:rsidRPr="00366331">
        <w:rPr>
          <w:rFonts w:ascii="Times New Roman" w:eastAsia="Times New Roman" w:hAnsi="Times New Roman" w:cs="Times New Roman"/>
          <w:sz w:val="24"/>
          <w:szCs w:val="24"/>
          <w:lang w:eastAsia="fr-CA"/>
        </w:rPr>
        <w:t xml:space="preserve">financièrement </w:t>
      </w:r>
      <w:r w:rsidR="00AB3A46" w:rsidRPr="00366331">
        <w:rPr>
          <w:rFonts w:ascii="Times New Roman" w:eastAsia="Times New Roman" w:hAnsi="Times New Roman" w:cs="Times New Roman"/>
          <w:sz w:val="24"/>
          <w:szCs w:val="24"/>
          <w:lang w:eastAsia="fr-CA"/>
        </w:rPr>
        <w:t xml:space="preserve">par le Secrétariat à la </w:t>
      </w:r>
      <w:r w:rsidR="00B641DF">
        <w:rPr>
          <w:rFonts w:ascii="Times New Roman" w:eastAsia="Times New Roman" w:hAnsi="Times New Roman" w:cs="Times New Roman"/>
          <w:sz w:val="24"/>
          <w:szCs w:val="24"/>
          <w:lang w:eastAsia="fr-CA"/>
        </w:rPr>
        <w:t>c</w:t>
      </w:r>
      <w:r w:rsidR="00AB3A46" w:rsidRPr="00366331">
        <w:rPr>
          <w:rFonts w:ascii="Times New Roman" w:eastAsia="Times New Roman" w:hAnsi="Times New Roman" w:cs="Times New Roman"/>
          <w:sz w:val="24"/>
          <w:szCs w:val="24"/>
          <w:lang w:eastAsia="fr-CA"/>
        </w:rPr>
        <w:t xml:space="preserve">ondition </w:t>
      </w:r>
      <w:r w:rsidR="00B641DF">
        <w:rPr>
          <w:rFonts w:ascii="Times New Roman" w:eastAsia="Times New Roman" w:hAnsi="Times New Roman" w:cs="Times New Roman"/>
          <w:sz w:val="24"/>
          <w:szCs w:val="24"/>
          <w:lang w:eastAsia="fr-CA"/>
        </w:rPr>
        <w:t>f</w:t>
      </w:r>
      <w:r w:rsidR="00AB3A46" w:rsidRPr="00366331">
        <w:rPr>
          <w:rFonts w:ascii="Times New Roman" w:eastAsia="Times New Roman" w:hAnsi="Times New Roman" w:cs="Times New Roman"/>
          <w:sz w:val="24"/>
          <w:szCs w:val="24"/>
          <w:lang w:eastAsia="fr-CA"/>
        </w:rPr>
        <w:t>éminine</w:t>
      </w:r>
      <w:r w:rsidR="00F10F24" w:rsidRPr="00366331">
        <w:rPr>
          <w:rFonts w:ascii="Times New Roman" w:eastAsia="Times New Roman" w:hAnsi="Times New Roman" w:cs="Times New Roman"/>
          <w:sz w:val="24"/>
          <w:szCs w:val="24"/>
          <w:lang w:eastAsia="fr-CA"/>
        </w:rPr>
        <w:t>.</w:t>
      </w:r>
    </w:p>
    <w:p w14:paraId="094711F9" w14:textId="7F9BE0C9" w:rsidR="00654A31" w:rsidRPr="00366331" w:rsidRDefault="002B4E36" w:rsidP="00654A31">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La m</w:t>
      </w:r>
      <w:r w:rsidR="00D842B1" w:rsidRPr="00366331">
        <w:rPr>
          <w:rFonts w:ascii="Times New Roman" w:hAnsi="Times New Roman" w:cs="Times New Roman"/>
          <w:sz w:val="24"/>
          <w:szCs w:val="24"/>
        </w:rPr>
        <w:t>éthodologie dé</w:t>
      </w:r>
      <w:r w:rsidRPr="00366331">
        <w:rPr>
          <w:rFonts w:ascii="Times New Roman" w:hAnsi="Times New Roman" w:cs="Times New Roman"/>
          <w:sz w:val="24"/>
          <w:szCs w:val="24"/>
        </w:rPr>
        <w:t xml:space="preserve">ployée </w:t>
      </w:r>
      <w:r w:rsidR="005B38B0" w:rsidRPr="00366331">
        <w:rPr>
          <w:rFonts w:ascii="Times New Roman" w:hAnsi="Times New Roman" w:cs="Times New Roman"/>
          <w:sz w:val="24"/>
          <w:szCs w:val="24"/>
        </w:rPr>
        <w:t xml:space="preserve">lors de cette recherche </w:t>
      </w:r>
      <w:r w:rsidRPr="00366331">
        <w:rPr>
          <w:rFonts w:ascii="Times New Roman" w:hAnsi="Times New Roman" w:cs="Times New Roman"/>
          <w:sz w:val="24"/>
          <w:szCs w:val="24"/>
        </w:rPr>
        <w:t>comprenait deux volets distincts. Un volet</w:t>
      </w:r>
      <w:r w:rsidR="00671128" w:rsidRPr="00366331">
        <w:rPr>
          <w:rFonts w:ascii="Times New Roman" w:hAnsi="Times New Roman" w:cs="Times New Roman"/>
          <w:sz w:val="24"/>
          <w:szCs w:val="24"/>
        </w:rPr>
        <w:t xml:space="preserve"> visait à mieux connaître l’offre de services des organismes </w:t>
      </w:r>
      <w:r w:rsidR="00F90772" w:rsidRPr="00366331">
        <w:rPr>
          <w:rFonts w:ascii="Times New Roman" w:hAnsi="Times New Roman" w:cs="Times New Roman"/>
          <w:sz w:val="24"/>
          <w:szCs w:val="24"/>
        </w:rPr>
        <w:t xml:space="preserve">publics, parapublics et communautaires </w:t>
      </w:r>
      <w:r w:rsidR="00671128" w:rsidRPr="00366331">
        <w:rPr>
          <w:rFonts w:ascii="Times New Roman" w:hAnsi="Times New Roman" w:cs="Times New Roman"/>
          <w:sz w:val="24"/>
          <w:szCs w:val="24"/>
        </w:rPr>
        <w:t>venant en aide aux victimes d’agressi</w:t>
      </w:r>
      <w:r w:rsidR="00474903" w:rsidRPr="00366331">
        <w:rPr>
          <w:rFonts w:ascii="Times New Roman" w:hAnsi="Times New Roman" w:cs="Times New Roman"/>
          <w:sz w:val="24"/>
          <w:szCs w:val="24"/>
        </w:rPr>
        <w:t>on</w:t>
      </w:r>
      <w:r w:rsidR="00671128" w:rsidRPr="00366331">
        <w:rPr>
          <w:rFonts w:ascii="Times New Roman" w:hAnsi="Times New Roman" w:cs="Times New Roman"/>
          <w:sz w:val="24"/>
          <w:szCs w:val="24"/>
        </w:rPr>
        <w:t xml:space="preserve"> sexuelle au Québec. Pour ce faire, un q</w:t>
      </w:r>
      <w:r w:rsidR="005526B4" w:rsidRPr="00366331">
        <w:rPr>
          <w:rFonts w:ascii="Times New Roman" w:hAnsi="Times New Roman" w:cs="Times New Roman"/>
          <w:sz w:val="24"/>
          <w:szCs w:val="24"/>
        </w:rPr>
        <w:t xml:space="preserve">uestionnaire </w:t>
      </w:r>
      <w:r w:rsidR="00671128" w:rsidRPr="00366331">
        <w:rPr>
          <w:rFonts w:ascii="Times New Roman" w:hAnsi="Times New Roman" w:cs="Times New Roman"/>
          <w:sz w:val="24"/>
          <w:szCs w:val="24"/>
        </w:rPr>
        <w:t xml:space="preserve">comprenant </w:t>
      </w:r>
      <w:r w:rsidR="001E549D" w:rsidRPr="00366331">
        <w:rPr>
          <w:rFonts w:ascii="Times New Roman" w:hAnsi="Times New Roman" w:cs="Times New Roman"/>
          <w:sz w:val="24"/>
          <w:szCs w:val="24"/>
        </w:rPr>
        <w:t>des</w:t>
      </w:r>
      <w:r w:rsidR="00671128" w:rsidRPr="00366331">
        <w:rPr>
          <w:rFonts w:ascii="Times New Roman" w:hAnsi="Times New Roman" w:cs="Times New Roman"/>
          <w:sz w:val="24"/>
          <w:szCs w:val="24"/>
        </w:rPr>
        <w:t xml:space="preserve"> questions </w:t>
      </w:r>
      <w:r w:rsidR="00ED19EC" w:rsidRPr="00366331">
        <w:rPr>
          <w:rFonts w:ascii="Times New Roman" w:hAnsi="Times New Roman" w:cs="Times New Roman"/>
          <w:sz w:val="24"/>
          <w:szCs w:val="24"/>
        </w:rPr>
        <w:t>fermées et ouvertes a</w:t>
      </w:r>
      <w:r w:rsidR="00671128" w:rsidRPr="00366331">
        <w:rPr>
          <w:rFonts w:ascii="Times New Roman" w:hAnsi="Times New Roman" w:cs="Times New Roman"/>
          <w:sz w:val="24"/>
          <w:szCs w:val="24"/>
        </w:rPr>
        <w:t xml:space="preserve"> été développé et rendu disp</w:t>
      </w:r>
      <w:r w:rsidR="00812F82" w:rsidRPr="00366331">
        <w:rPr>
          <w:rFonts w:ascii="Times New Roman" w:hAnsi="Times New Roman" w:cs="Times New Roman"/>
          <w:sz w:val="24"/>
          <w:szCs w:val="24"/>
        </w:rPr>
        <w:t>onible en ligne</w:t>
      </w:r>
      <w:r w:rsidR="005A5302" w:rsidRPr="00366331">
        <w:rPr>
          <w:rFonts w:ascii="Times New Roman" w:hAnsi="Times New Roman" w:cs="Times New Roman"/>
          <w:sz w:val="24"/>
          <w:szCs w:val="24"/>
        </w:rPr>
        <w:t>.</w:t>
      </w:r>
      <w:r w:rsidR="00B84A0E">
        <w:rPr>
          <w:rFonts w:ascii="Times New Roman" w:hAnsi="Times New Roman" w:cs="Times New Roman"/>
          <w:sz w:val="24"/>
          <w:szCs w:val="24"/>
        </w:rPr>
        <w:t xml:space="preserve"> </w:t>
      </w:r>
      <w:r w:rsidR="00B9336C" w:rsidRPr="00366331">
        <w:rPr>
          <w:rFonts w:ascii="Times New Roman" w:hAnsi="Times New Roman" w:cs="Times New Roman"/>
          <w:sz w:val="24"/>
          <w:szCs w:val="24"/>
        </w:rPr>
        <w:t>Un autre</w:t>
      </w:r>
      <w:r w:rsidRPr="00366331">
        <w:rPr>
          <w:rFonts w:ascii="Times New Roman" w:hAnsi="Times New Roman" w:cs="Times New Roman"/>
          <w:sz w:val="24"/>
          <w:szCs w:val="24"/>
        </w:rPr>
        <w:t xml:space="preserve"> volet de l’étude</w:t>
      </w:r>
      <w:r w:rsidR="0068200C" w:rsidRPr="00366331">
        <w:rPr>
          <w:rFonts w:ascii="Times New Roman" w:hAnsi="Times New Roman" w:cs="Times New Roman"/>
          <w:sz w:val="24"/>
          <w:szCs w:val="24"/>
        </w:rPr>
        <w:t>, qualitatif celui-là,</w:t>
      </w:r>
      <w:r w:rsidRPr="00366331">
        <w:rPr>
          <w:rFonts w:ascii="Times New Roman" w:hAnsi="Times New Roman" w:cs="Times New Roman"/>
          <w:sz w:val="24"/>
          <w:szCs w:val="24"/>
        </w:rPr>
        <w:t xml:space="preserve"> a permis de recueillir le témoignage de 40 personnes issues de la diversité sexuelle et de genre ayant fait appel à des services d’</w:t>
      </w:r>
      <w:r w:rsidR="007B78F0" w:rsidRPr="00366331">
        <w:rPr>
          <w:rFonts w:ascii="Times New Roman" w:hAnsi="Times New Roman" w:cs="Times New Roman"/>
          <w:sz w:val="24"/>
          <w:szCs w:val="24"/>
        </w:rPr>
        <w:t>a</w:t>
      </w:r>
      <w:r w:rsidRPr="00366331">
        <w:rPr>
          <w:rFonts w:ascii="Times New Roman" w:hAnsi="Times New Roman" w:cs="Times New Roman"/>
          <w:sz w:val="24"/>
          <w:szCs w:val="24"/>
        </w:rPr>
        <w:t>ide aux victimes d’agressions sexuelles</w:t>
      </w:r>
      <w:r w:rsidR="0068200C" w:rsidRPr="00366331">
        <w:rPr>
          <w:rFonts w:ascii="Times New Roman" w:hAnsi="Times New Roman" w:cs="Times New Roman"/>
          <w:sz w:val="24"/>
          <w:szCs w:val="24"/>
        </w:rPr>
        <w:t>, cela</w:t>
      </w:r>
      <w:r w:rsidR="00D842B1" w:rsidRPr="00366331">
        <w:rPr>
          <w:rFonts w:ascii="Times New Roman" w:hAnsi="Times New Roman" w:cs="Times New Roman"/>
          <w:sz w:val="24"/>
          <w:szCs w:val="24"/>
        </w:rPr>
        <w:t xml:space="preserve"> après avoir subi de</w:t>
      </w:r>
      <w:r w:rsidR="0068200C" w:rsidRPr="00366331">
        <w:rPr>
          <w:rFonts w:ascii="Times New Roman" w:hAnsi="Times New Roman" w:cs="Times New Roman"/>
          <w:sz w:val="24"/>
          <w:szCs w:val="24"/>
        </w:rPr>
        <w:t xml:space="preserve"> telle</w:t>
      </w:r>
      <w:r w:rsidR="00D842B1" w:rsidRPr="00366331">
        <w:rPr>
          <w:rFonts w:ascii="Times New Roman" w:hAnsi="Times New Roman" w:cs="Times New Roman"/>
          <w:sz w:val="24"/>
          <w:szCs w:val="24"/>
        </w:rPr>
        <w:t>s</w:t>
      </w:r>
      <w:r w:rsidR="0060414D" w:rsidRPr="00366331">
        <w:rPr>
          <w:rFonts w:ascii="Times New Roman" w:hAnsi="Times New Roman" w:cs="Times New Roman"/>
          <w:sz w:val="24"/>
          <w:szCs w:val="24"/>
        </w:rPr>
        <w:t xml:space="preserve"> agressions</w:t>
      </w:r>
      <w:r w:rsidRPr="00366331">
        <w:rPr>
          <w:rFonts w:ascii="Times New Roman" w:hAnsi="Times New Roman" w:cs="Times New Roman"/>
          <w:sz w:val="24"/>
          <w:szCs w:val="24"/>
        </w:rPr>
        <w:t xml:space="preserve">. Pour ce volet, les données ont été recueillies à l’aide d’entrevues individuelles d’une durée </w:t>
      </w:r>
      <w:r w:rsidR="0060414D" w:rsidRPr="00366331">
        <w:rPr>
          <w:rFonts w:ascii="Times New Roman" w:hAnsi="Times New Roman" w:cs="Times New Roman"/>
          <w:sz w:val="24"/>
          <w:szCs w:val="24"/>
        </w:rPr>
        <w:t xml:space="preserve">moyenne </w:t>
      </w:r>
      <w:r w:rsidR="001D55DC" w:rsidRPr="00366331">
        <w:rPr>
          <w:rFonts w:ascii="Times New Roman" w:hAnsi="Times New Roman" w:cs="Times New Roman"/>
          <w:sz w:val="24"/>
          <w:szCs w:val="24"/>
        </w:rPr>
        <w:t>d’une heure trente</w:t>
      </w:r>
      <w:r w:rsidR="005A5302" w:rsidRPr="00366331">
        <w:rPr>
          <w:rFonts w:ascii="Times New Roman" w:hAnsi="Times New Roman" w:cs="Times New Roman"/>
          <w:sz w:val="24"/>
          <w:szCs w:val="24"/>
        </w:rPr>
        <w:t xml:space="preserve">. </w:t>
      </w:r>
      <w:r w:rsidR="00474903" w:rsidRPr="00366331">
        <w:rPr>
          <w:rFonts w:ascii="Times New Roman" w:hAnsi="Times New Roman" w:cs="Times New Roman"/>
          <w:sz w:val="24"/>
          <w:szCs w:val="24"/>
        </w:rPr>
        <w:t>Cette étude s’est déroulée activement</w:t>
      </w:r>
      <w:r w:rsidR="0068200C" w:rsidRPr="00366331">
        <w:rPr>
          <w:rFonts w:ascii="Times New Roman" w:hAnsi="Times New Roman" w:cs="Times New Roman"/>
          <w:sz w:val="24"/>
          <w:szCs w:val="24"/>
        </w:rPr>
        <w:t>, dans ses deux volets,</w:t>
      </w:r>
      <w:r w:rsidR="00474903" w:rsidRPr="00366331">
        <w:rPr>
          <w:rFonts w:ascii="Times New Roman" w:hAnsi="Times New Roman" w:cs="Times New Roman"/>
          <w:sz w:val="24"/>
          <w:szCs w:val="24"/>
        </w:rPr>
        <w:t xml:space="preserve"> du début de l’été 2017 à janvier 2018.</w:t>
      </w:r>
    </w:p>
    <w:p w14:paraId="43E33020" w14:textId="77777777" w:rsidR="004218D9" w:rsidRPr="00366331" w:rsidRDefault="001D55DC" w:rsidP="007E5CC0">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ab/>
      </w:r>
      <w:r w:rsidRPr="00366331">
        <w:rPr>
          <w:rFonts w:ascii="Times New Roman" w:hAnsi="Times New Roman" w:cs="Times New Roman"/>
          <w:sz w:val="24"/>
          <w:szCs w:val="24"/>
        </w:rPr>
        <w:tab/>
      </w:r>
      <w:r w:rsidRPr="00366331">
        <w:rPr>
          <w:rFonts w:ascii="Times New Roman" w:hAnsi="Times New Roman" w:cs="Times New Roman"/>
          <w:sz w:val="24"/>
          <w:szCs w:val="24"/>
        </w:rPr>
        <w:tab/>
      </w:r>
      <w:r w:rsidRPr="00366331">
        <w:rPr>
          <w:rFonts w:ascii="Times New Roman" w:hAnsi="Times New Roman" w:cs="Times New Roman"/>
          <w:sz w:val="24"/>
          <w:szCs w:val="24"/>
        </w:rPr>
        <w:tab/>
      </w:r>
      <w:r w:rsidRPr="00366331">
        <w:rPr>
          <w:rFonts w:ascii="Times New Roman" w:hAnsi="Times New Roman" w:cs="Times New Roman"/>
          <w:sz w:val="24"/>
          <w:szCs w:val="24"/>
        </w:rPr>
        <w:tab/>
      </w:r>
      <w:r w:rsidRPr="00366331">
        <w:rPr>
          <w:rFonts w:ascii="Times New Roman" w:hAnsi="Times New Roman" w:cs="Times New Roman"/>
          <w:sz w:val="24"/>
          <w:szCs w:val="24"/>
        </w:rPr>
        <w:tab/>
      </w:r>
    </w:p>
    <w:p w14:paraId="64CE32CF" w14:textId="66202292" w:rsidR="007E5CC0" w:rsidRPr="00366331" w:rsidRDefault="002B4E36" w:rsidP="007E5CC0">
      <w:pPr>
        <w:spacing w:after="120" w:line="360" w:lineRule="auto"/>
        <w:jc w:val="both"/>
        <w:rPr>
          <w:rFonts w:ascii="Times New Roman" w:hAnsi="Times New Roman" w:cs="Times New Roman"/>
          <w:sz w:val="24"/>
          <w:szCs w:val="24"/>
        </w:rPr>
      </w:pPr>
      <w:r w:rsidRPr="00366331">
        <w:br w:type="page"/>
      </w:r>
      <w:bookmarkStart w:id="1" w:name="_Toc523388396"/>
    </w:p>
    <w:p w14:paraId="454AA387" w14:textId="6FC2706A" w:rsidR="00654A31" w:rsidRPr="00366331" w:rsidRDefault="007E5CC0" w:rsidP="007E5CC0">
      <w:pPr>
        <w:pStyle w:val="Style2"/>
        <w:shd w:val="clear" w:color="auto" w:fill="D9E2F3" w:themeFill="accent1" w:themeFillTint="33"/>
        <w:spacing w:after="0"/>
        <w:ind w:left="0"/>
        <w:rPr>
          <w:sz w:val="26"/>
          <w:szCs w:val="26"/>
        </w:rPr>
      </w:pPr>
      <w:r w:rsidRPr="00366331">
        <w:rPr>
          <w:sz w:val="26"/>
          <w:szCs w:val="26"/>
          <w:shd w:val="clear" w:color="auto" w:fill="D9E2F3" w:themeFill="accent1" w:themeFillTint="33"/>
        </w:rPr>
        <w:t>UNE ENQUÊTE AUPRÈS DE 40 PERSONNES LGBT VICTIMES D’AGRESSIONS SEXUELLES</w:t>
      </w:r>
      <w:bookmarkEnd w:id="1"/>
    </w:p>
    <w:p w14:paraId="13A95251" w14:textId="77777777" w:rsidR="007E5CC0" w:rsidRPr="00366331" w:rsidRDefault="007E5CC0" w:rsidP="00260588">
      <w:pPr>
        <w:spacing w:after="120" w:line="360" w:lineRule="auto"/>
        <w:jc w:val="both"/>
        <w:rPr>
          <w:rFonts w:ascii="Times New Roman" w:hAnsi="Times New Roman" w:cs="Times New Roman"/>
          <w:sz w:val="24"/>
          <w:szCs w:val="24"/>
        </w:rPr>
      </w:pPr>
    </w:p>
    <w:p w14:paraId="03D06502" w14:textId="5AEFCE93" w:rsidR="00B848B3" w:rsidRPr="00366331" w:rsidRDefault="00727F44" w:rsidP="004D1D4D">
      <w:pPr>
        <w:spacing w:after="120" w:line="360" w:lineRule="auto"/>
        <w:jc w:val="both"/>
        <w:rPr>
          <w:rFonts w:ascii="Times New Roman" w:hAnsi="Times New Roman" w:cs="Times New Roman"/>
          <w:b/>
          <w:sz w:val="24"/>
          <w:szCs w:val="24"/>
          <w:u w:val="single"/>
        </w:rPr>
      </w:pPr>
      <w:r w:rsidRPr="00366331">
        <w:rPr>
          <w:rFonts w:ascii="Times New Roman" w:hAnsi="Times New Roman" w:cs="Times New Roman"/>
          <w:b/>
          <w:sz w:val="24"/>
          <w:szCs w:val="24"/>
          <w:u w:val="single"/>
        </w:rPr>
        <w:t>PROFIL DES RÉPONDANTS ET RÉPONDANTES</w:t>
      </w:r>
      <w:r w:rsidR="007E5CC0" w:rsidRPr="00366331">
        <w:rPr>
          <w:rFonts w:ascii="Times New Roman" w:hAnsi="Times New Roman" w:cs="Times New Roman"/>
          <w:b/>
          <w:sz w:val="24"/>
          <w:szCs w:val="24"/>
          <w:u w:val="single"/>
        </w:rPr>
        <w:t xml:space="preserve"> </w:t>
      </w:r>
      <w:r w:rsidR="007E5CC0" w:rsidRPr="00366331">
        <w:rPr>
          <w:u w:val="single"/>
        </w:rPr>
        <w:t>(n=40; ensemble de l’échantillon)</w:t>
      </w:r>
    </w:p>
    <w:tbl>
      <w:tblPr>
        <w:tblStyle w:val="Grilledutableau"/>
        <w:tblW w:w="10075" w:type="dxa"/>
        <w:tblBorders>
          <w:insideH w:val="none" w:sz="0" w:space="0" w:color="auto"/>
          <w:insideV w:val="none" w:sz="0" w:space="0" w:color="auto"/>
        </w:tblBorders>
        <w:tblLook w:val="04A0" w:firstRow="1" w:lastRow="0" w:firstColumn="1" w:lastColumn="0" w:noHBand="0" w:noVBand="1"/>
      </w:tblPr>
      <w:tblGrid>
        <w:gridCol w:w="3948"/>
        <w:gridCol w:w="2993"/>
        <w:gridCol w:w="3117"/>
        <w:gridCol w:w="17"/>
      </w:tblGrid>
      <w:tr w:rsidR="00366331" w:rsidRPr="00366331" w14:paraId="374BC064" w14:textId="77777777" w:rsidTr="004D1D4D">
        <w:trPr>
          <w:gridAfter w:val="1"/>
          <w:wAfter w:w="17" w:type="dxa"/>
          <w:trHeight w:val="237"/>
        </w:trPr>
        <w:tc>
          <w:tcPr>
            <w:tcW w:w="3948" w:type="dxa"/>
            <w:vMerge w:val="restart"/>
            <w:shd w:val="clear" w:color="auto" w:fill="D9E2F3" w:themeFill="accent1" w:themeFillTint="33"/>
            <w:vAlign w:val="center"/>
          </w:tcPr>
          <w:p w14:paraId="4D90FEF3" w14:textId="13B2F210" w:rsidR="007E5CC0" w:rsidRPr="00366331" w:rsidRDefault="007E5CC0" w:rsidP="00602DEE">
            <w:pPr>
              <w:jc w:val="center"/>
              <w:rPr>
                <w:rFonts w:ascii="Times New Roman" w:hAnsi="Times New Roman" w:cs="Times New Roman"/>
                <w:b/>
              </w:rPr>
            </w:pPr>
            <w:r w:rsidRPr="00366331">
              <w:rPr>
                <w:rFonts w:ascii="Times New Roman" w:hAnsi="Times New Roman" w:cs="Times New Roman"/>
                <w:b/>
              </w:rPr>
              <w:t>Orientation sexuelle</w:t>
            </w:r>
          </w:p>
        </w:tc>
        <w:tc>
          <w:tcPr>
            <w:tcW w:w="2993" w:type="dxa"/>
            <w:shd w:val="clear" w:color="auto" w:fill="D9E2F3" w:themeFill="accent1" w:themeFillTint="33"/>
          </w:tcPr>
          <w:p w14:paraId="4E917F2D" w14:textId="1DD4364F" w:rsidR="007E5CC0" w:rsidRPr="00366331" w:rsidRDefault="007E5CC0" w:rsidP="00260588">
            <w:pPr>
              <w:jc w:val="both"/>
              <w:rPr>
                <w:rFonts w:ascii="Times New Roman" w:hAnsi="Times New Roman" w:cs="Times New Roman"/>
              </w:rPr>
            </w:pPr>
            <w:r w:rsidRPr="00366331">
              <w:rPr>
                <w:rFonts w:ascii="Times New Roman" w:hAnsi="Times New Roman" w:cs="Times New Roman"/>
              </w:rPr>
              <w:t xml:space="preserve">Homosexuelle </w:t>
            </w:r>
          </w:p>
        </w:tc>
        <w:tc>
          <w:tcPr>
            <w:tcW w:w="3117" w:type="dxa"/>
            <w:shd w:val="clear" w:color="auto" w:fill="D9E2F3" w:themeFill="accent1" w:themeFillTint="33"/>
          </w:tcPr>
          <w:p w14:paraId="3EC8C574" w14:textId="16A8D5C5" w:rsidR="007E5CC0" w:rsidRPr="00366331" w:rsidRDefault="007E5CC0" w:rsidP="004D1D4D">
            <w:pPr>
              <w:jc w:val="center"/>
              <w:rPr>
                <w:rFonts w:ascii="Times New Roman" w:hAnsi="Times New Roman" w:cs="Times New Roman"/>
              </w:rPr>
            </w:pPr>
            <w:r w:rsidRPr="00366331">
              <w:rPr>
                <w:rFonts w:ascii="Times New Roman" w:hAnsi="Times New Roman" w:cs="Times New Roman"/>
              </w:rPr>
              <w:t>25 (62%)</w:t>
            </w:r>
          </w:p>
        </w:tc>
      </w:tr>
      <w:tr w:rsidR="00366331" w:rsidRPr="00366331" w14:paraId="10052E80" w14:textId="77777777" w:rsidTr="004D1D4D">
        <w:trPr>
          <w:gridAfter w:val="1"/>
          <w:wAfter w:w="17" w:type="dxa"/>
          <w:trHeight w:val="249"/>
        </w:trPr>
        <w:tc>
          <w:tcPr>
            <w:tcW w:w="3948" w:type="dxa"/>
            <w:vMerge/>
            <w:shd w:val="clear" w:color="auto" w:fill="D9E2F3" w:themeFill="accent1" w:themeFillTint="33"/>
            <w:vAlign w:val="center"/>
          </w:tcPr>
          <w:p w14:paraId="7020A094" w14:textId="77777777" w:rsidR="007E5CC0" w:rsidRPr="00366331" w:rsidRDefault="007E5CC0" w:rsidP="00602DEE">
            <w:pPr>
              <w:jc w:val="center"/>
              <w:rPr>
                <w:rFonts w:ascii="Times New Roman" w:hAnsi="Times New Roman" w:cs="Times New Roman"/>
                <w:b/>
              </w:rPr>
            </w:pPr>
          </w:p>
        </w:tc>
        <w:tc>
          <w:tcPr>
            <w:tcW w:w="2993" w:type="dxa"/>
            <w:shd w:val="clear" w:color="auto" w:fill="D9E2F3" w:themeFill="accent1" w:themeFillTint="33"/>
          </w:tcPr>
          <w:p w14:paraId="2EBD4F51" w14:textId="24FE7BEE" w:rsidR="007E5CC0" w:rsidRPr="00366331" w:rsidRDefault="007E5CC0" w:rsidP="00260588">
            <w:pPr>
              <w:jc w:val="both"/>
              <w:rPr>
                <w:rFonts w:ascii="Times New Roman" w:hAnsi="Times New Roman" w:cs="Times New Roman"/>
              </w:rPr>
            </w:pPr>
            <w:r w:rsidRPr="00366331">
              <w:rPr>
                <w:rFonts w:ascii="Times New Roman" w:hAnsi="Times New Roman" w:cs="Times New Roman"/>
              </w:rPr>
              <w:t>Bisexuelle</w:t>
            </w:r>
          </w:p>
        </w:tc>
        <w:tc>
          <w:tcPr>
            <w:tcW w:w="3117" w:type="dxa"/>
            <w:shd w:val="clear" w:color="auto" w:fill="D9E2F3" w:themeFill="accent1" w:themeFillTint="33"/>
          </w:tcPr>
          <w:p w14:paraId="2F98B284" w14:textId="4DF3F94A" w:rsidR="007E5CC0" w:rsidRPr="00366331" w:rsidRDefault="007E5CC0" w:rsidP="004D1D4D">
            <w:pPr>
              <w:jc w:val="center"/>
              <w:rPr>
                <w:rFonts w:ascii="Times New Roman" w:hAnsi="Times New Roman" w:cs="Times New Roman"/>
              </w:rPr>
            </w:pPr>
            <w:r w:rsidRPr="00366331">
              <w:rPr>
                <w:rFonts w:ascii="Times New Roman" w:hAnsi="Times New Roman" w:cs="Times New Roman"/>
              </w:rPr>
              <w:t>7 (17%)</w:t>
            </w:r>
          </w:p>
        </w:tc>
      </w:tr>
      <w:tr w:rsidR="00366331" w:rsidRPr="00366331" w14:paraId="1D5CEB27" w14:textId="77777777" w:rsidTr="004D1D4D">
        <w:trPr>
          <w:gridAfter w:val="1"/>
          <w:wAfter w:w="17" w:type="dxa"/>
          <w:trHeight w:val="249"/>
        </w:trPr>
        <w:tc>
          <w:tcPr>
            <w:tcW w:w="3948" w:type="dxa"/>
            <w:vMerge/>
            <w:shd w:val="clear" w:color="auto" w:fill="D9E2F3" w:themeFill="accent1" w:themeFillTint="33"/>
            <w:vAlign w:val="center"/>
          </w:tcPr>
          <w:p w14:paraId="31D58EFC" w14:textId="77777777" w:rsidR="007E5CC0" w:rsidRPr="00366331" w:rsidRDefault="007E5CC0" w:rsidP="00602DEE">
            <w:pPr>
              <w:jc w:val="center"/>
              <w:rPr>
                <w:rFonts w:ascii="Times New Roman" w:hAnsi="Times New Roman" w:cs="Times New Roman"/>
                <w:b/>
              </w:rPr>
            </w:pPr>
          </w:p>
        </w:tc>
        <w:tc>
          <w:tcPr>
            <w:tcW w:w="2993" w:type="dxa"/>
            <w:shd w:val="clear" w:color="auto" w:fill="D9E2F3" w:themeFill="accent1" w:themeFillTint="33"/>
          </w:tcPr>
          <w:p w14:paraId="68DB3302" w14:textId="30D13853" w:rsidR="007E5CC0" w:rsidRPr="00366331" w:rsidRDefault="007E5CC0" w:rsidP="00260588">
            <w:pPr>
              <w:jc w:val="both"/>
              <w:rPr>
                <w:rFonts w:ascii="Times New Roman" w:hAnsi="Times New Roman" w:cs="Times New Roman"/>
              </w:rPr>
            </w:pPr>
            <w:r w:rsidRPr="00366331">
              <w:rPr>
                <w:rFonts w:ascii="Times New Roman" w:hAnsi="Times New Roman" w:cs="Times New Roman"/>
              </w:rPr>
              <w:t>Pansexuelle</w:t>
            </w:r>
          </w:p>
        </w:tc>
        <w:tc>
          <w:tcPr>
            <w:tcW w:w="3117" w:type="dxa"/>
            <w:shd w:val="clear" w:color="auto" w:fill="D9E2F3" w:themeFill="accent1" w:themeFillTint="33"/>
          </w:tcPr>
          <w:p w14:paraId="3C40CF49" w14:textId="23AF693F" w:rsidR="007E5CC0" w:rsidRPr="00366331" w:rsidRDefault="007E5CC0" w:rsidP="004D1D4D">
            <w:pPr>
              <w:jc w:val="center"/>
              <w:rPr>
                <w:rFonts w:ascii="Times New Roman" w:hAnsi="Times New Roman" w:cs="Times New Roman"/>
              </w:rPr>
            </w:pPr>
            <w:r w:rsidRPr="00366331">
              <w:rPr>
                <w:rFonts w:ascii="Times New Roman" w:hAnsi="Times New Roman" w:cs="Times New Roman"/>
              </w:rPr>
              <w:t>3 (8%)</w:t>
            </w:r>
          </w:p>
        </w:tc>
      </w:tr>
      <w:tr w:rsidR="00366331" w:rsidRPr="00366331" w14:paraId="3202BC24" w14:textId="77777777" w:rsidTr="004D1D4D">
        <w:trPr>
          <w:gridAfter w:val="1"/>
          <w:wAfter w:w="17" w:type="dxa"/>
          <w:trHeight w:val="237"/>
        </w:trPr>
        <w:tc>
          <w:tcPr>
            <w:tcW w:w="3948" w:type="dxa"/>
            <w:vMerge/>
            <w:shd w:val="clear" w:color="auto" w:fill="D9E2F3" w:themeFill="accent1" w:themeFillTint="33"/>
            <w:vAlign w:val="center"/>
          </w:tcPr>
          <w:p w14:paraId="10B60386" w14:textId="77777777" w:rsidR="007E5CC0" w:rsidRPr="00366331" w:rsidRDefault="007E5CC0" w:rsidP="00602DEE">
            <w:pPr>
              <w:jc w:val="center"/>
              <w:rPr>
                <w:rFonts w:ascii="Times New Roman" w:hAnsi="Times New Roman" w:cs="Times New Roman"/>
                <w:b/>
              </w:rPr>
            </w:pPr>
          </w:p>
        </w:tc>
        <w:tc>
          <w:tcPr>
            <w:tcW w:w="2993" w:type="dxa"/>
            <w:shd w:val="clear" w:color="auto" w:fill="D9E2F3" w:themeFill="accent1" w:themeFillTint="33"/>
          </w:tcPr>
          <w:p w14:paraId="31B1E2AE" w14:textId="013B7BF6" w:rsidR="007E5CC0" w:rsidRPr="00366331" w:rsidRDefault="007E5CC0" w:rsidP="00260588">
            <w:pPr>
              <w:jc w:val="both"/>
              <w:rPr>
                <w:rFonts w:ascii="Times New Roman" w:hAnsi="Times New Roman" w:cs="Times New Roman"/>
              </w:rPr>
            </w:pPr>
            <w:r w:rsidRPr="00366331">
              <w:rPr>
                <w:rFonts w:ascii="Times New Roman" w:hAnsi="Times New Roman" w:cs="Times New Roman"/>
              </w:rPr>
              <w:t>Hétérosexuelle</w:t>
            </w:r>
          </w:p>
        </w:tc>
        <w:tc>
          <w:tcPr>
            <w:tcW w:w="3117" w:type="dxa"/>
            <w:shd w:val="clear" w:color="auto" w:fill="D9E2F3" w:themeFill="accent1" w:themeFillTint="33"/>
          </w:tcPr>
          <w:p w14:paraId="1051ED21" w14:textId="2E9079BF" w:rsidR="007E5CC0" w:rsidRPr="00366331" w:rsidRDefault="007E5CC0" w:rsidP="004D1D4D">
            <w:pPr>
              <w:jc w:val="center"/>
              <w:rPr>
                <w:rFonts w:ascii="Times New Roman" w:hAnsi="Times New Roman" w:cs="Times New Roman"/>
              </w:rPr>
            </w:pPr>
            <w:r w:rsidRPr="00366331">
              <w:rPr>
                <w:rFonts w:ascii="Times New Roman" w:hAnsi="Times New Roman" w:cs="Times New Roman"/>
              </w:rPr>
              <w:t>4 (10%)</w:t>
            </w:r>
          </w:p>
        </w:tc>
      </w:tr>
      <w:tr w:rsidR="00366331" w:rsidRPr="00366331" w14:paraId="74199A69" w14:textId="77777777" w:rsidTr="004D1D4D">
        <w:trPr>
          <w:gridAfter w:val="1"/>
          <w:wAfter w:w="17" w:type="dxa"/>
          <w:trHeight w:val="249"/>
        </w:trPr>
        <w:tc>
          <w:tcPr>
            <w:tcW w:w="3948" w:type="dxa"/>
            <w:vMerge/>
            <w:shd w:val="clear" w:color="auto" w:fill="D9E2F3" w:themeFill="accent1" w:themeFillTint="33"/>
            <w:vAlign w:val="center"/>
          </w:tcPr>
          <w:p w14:paraId="2DF890EA" w14:textId="77777777" w:rsidR="007E5CC0" w:rsidRPr="00366331" w:rsidRDefault="007E5CC0" w:rsidP="00602DEE">
            <w:pPr>
              <w:jc w:val="center"/>
              <w:rPr>
                <w:rFonts w:ascii="Times New Roman" w:hAnsi="Times New Roman" w:cs="Times New Roman"/>
                <w:b/>
              </w:rPr>
            </w:pPr>
          </w:p>
        </w:tc>
        <w:tc>
          <w:tcPr>
            <w:tcW w:w="2993" w:type="dxa"/>
            <w:shd w:val="clear" w:color="auto" w:fill="D9E2F3" w:themeFill="accent1" w:themeFillTint="33"/>
          </w:tcPr>
          <w:p w14:paraId="33DC20B3" w14:textId="13452202" w:rsidR="007E5CC0" w:rsidRPr="00366331" w:rsidRDefault="007E5CC0" w:rsidP="00260588">
            <w:pPr>
              <w:jc w:val="both"/>
              <w:rPr>
                <w:rFonts w:ascii="Times New Roman" w:hAnsi="Times New Roman" w:cs="Times New Roman"/>
              </w:rPr>
            </w:pPr>
            <w:r w:rsidRPr="00366331">
              <w:rPr>
                <w:rFonts w:ascii="Times New Roman" w:hAnsi="Times New Roman" w:cs="Times New Roman"/>
              </w:rPr>
              <w:t>En questionnement</w:t>
            </w:r>
          </w:p>
        </w:tc>
        <w:tc>
          <w:tcPr>
            <w:tcW w:w="3117" w:type="dxa"/>
            <w:shd w:val="clear" w:color="auto" w:fill="D9E2F3" w:themeFill="accent1" w:themeFillTint="33"/>
          </w:tcPr>
          <w:p w14:paraId="1EDF35A4" w14:textId="779B5413" w:rsidR="007E5CC0" w:rsidRPr="00366331" w:rsidRDefault="007E5CC0" w:rsidP="004D1D4D">
            <w:pPr>
              <w:jc w:val="center"/>
              <w:rPr>
                <w:rFonts w:ascii="Times New Roman" w:hAnsi="Times New Roman" w:cs="Times New Roman"/>
              </w:rPr>
            </w:pPr>
            <w:r w:rsidRPr="00366331">
              <w:rPr>
                <w:rFonts w:ascii="Times New Roman" w:hAnsi="Times New Roman" w:cs="Times New Roman"/>
              </w:rPr>
              <w:t>1 (3%)</w:t>
            </w:r>
          </w:p>
        </w:tc>
      </w:tr>
      <w:tr w:rsidR="00366331" w:rsidRPr="00366331" w14:paraId="4DDE8B6C" w14:textId="77777777" w:rsidTr="004D1D4D">
        <w:trPr>
          <w:gridAfter w:val="1"/>
          <w:wAfter w:w="17" w:type="dxa"/>
          <w:trHeight w:val="237"/>
        </w:trPr>
        <w:tc>
          <w:tcPr>
            <w:tcW w:w="3948" w:type="dxa"/>
            <w:vMerge w:val="restart"/>
            <w:shd w:val="clear" w:color="auto" w:fill="B4C6E7" w:themeFill="accent1" w:themeFillTint="66"/>
            <w:vAlign w:val="center"/>
          </w:tcPr>
          <w:p w14:paraId="15459313" w14:textId="5E366A9C" w:rsidR="007E5CC0" w:rsidRPr="00366331" w:rsidRDefault="007E5CC0" w:rsidP="00602DEE">
            <w:pPr>
              <w:jc w:val="center"/>
              <w:rPr>
                <w:rFonts w:ascii="Times New Roman" w:hAnsi="Times New Roman" w:cs="Times New Roman"/>
                <w:b/>
              </w:rPr>
            </w:pPr>
            <w:r w:rsidRPr="00366331">
              <w:rPr>
                <w:rFonts w:ascii="Times New Roman" w:hAnsi="Times New Roman" w:cs="Times New Roman"/>
                <w:b/>
              </w:rPr>
              <w:t>Identité de genre</w:t>
            </w:r>
          </w:p>
        </w:tc>
        <w:tc>
          <w:tcPr>
            <w:tcW w:w="2993" w:type="dxa"/>
            <w:shd w:val="clear" w:color="auto" w:fill="B4C6E7" w:themeFill="accent1" w:themeFillTint="66"/>
          </w:tcPr>
          <w:p w14:paraId="29280D28" w14:textId="68A4D23D" w:rsidR="007E5CC0" w:rsidRPr="00366331" w:rsidRDefault="007E5CC0" w:rsidP="00260588">
            <w:pPr>
              <w:jc w:val="both"/>
              <w:rPr>
                <w:rFonts w:ascii="Times New Roman" w:hAnsi="Times New Roman" w:cs="Times New Roman"/>
              </w:rPr>
            </w:pPr>
            <w:r w:rsidRPr="00366331">
              <w:rPr>
                <w:rFonts w:ascii="Times New Roman" w:hAnsi="Times New Roman" w:cs="Times New Roman"/>
              </w:rPr>
              <w:t>Homme</w:t>
            </w:r>
          </w:p>
        </w:tc>
        <w:tc>
          <w:tcPr>
            <w:tcW w:w="3117" w:type="dxa"/>
            <w:shd w:val="clear" w:color="auto" w:fill="B4C6E7" w:themeFill="accent1" w:themeFillTint="66"/>
          </w:tcPr>
          <w:p w14:paraId="008D756D" w14:textId="1CF545E1" w:rsidR="007E5CC0" w:rsidRPr="00366331" w:rsidRDefault="007E5CC0" w:rsidP="004D1D4D">
            <w:pPr>
              <w:jc w:val="center"/>
              <w:rPr>
                <w:rFonts w:ascii="Times New Roman" w:hAnsi="Times New Roman" w:cs="Times New Roman"/>
              </w:rPr>
            </w:pPr>
            <w:r w:rsidRPr="00366331">
              <w:rPr>
                <w:rFonts w:ascii="Times New Roman" w:hAnsi="Times New Roman" w:cs="Times New Roman"/>
              </w:rPr>
              <w:t>17 (42%)</w:t>
            </w:r>
          </w:p>
        </w:tc>
      </w:tr>
      <w:tr w:rsidR="00366331" w:rsidRPr="00366331" w14:paraId="2FD51B20" w14:textId="77777777" w:rsidTr="004D1D4D">
        <w:trPr>
          <w:gridAfter w:val="1"/>
          <w:wAfter w:w="17" w:type="dxa"/>
          <w:trHeight w:val="249"/>
        </w:trPr>
        <w:tc>
          <w:tcPr>
            <w:tcW w:w="3948" w:type="dxa"/>
            <w:vMerge/>
            <w:shd w:val="clear" w:color="auto" w:fill="B4C6E7" w:themeFill="accent1" w:themeFillTint="66"/>
            <w:vAlign w:val="center"/>
          </w:tcPr>
          <w:p w14:paraId="6D978A3F" w14:textId="77777777" w:rsidR="007E5CC0" w:rsidRPr="00366331" w:rsidRDefault="007E5CC0" w:rsidP="00602DEE">
            <w:pPr>
              <w:jc w:val="center"/>
              <w:rPr>
                <w:rFonts w:ascii="Times New Roman" w:hAnsi="Times New Roman" w:cs="Times New Roman"/>
                <w:b/>
              </w:rPr>
            </w:pPr>
          </w:p>
        </w:tc>
        <w:tc>
          <w:tcPr>
            <w:tcW w:w="2993" w:type="dxa"/>
            <w:shd w:val="clear" w:color="auto" w:fill="B4C6E7" w:themeFill="accent1" w:themeFillTint="66"/>
          </w:tcPr>
          <w:p w14:paraId="699F7A49" w14:textId="162259C3" w:rsidR="007E5CC0" w:rsidRPr="00366331" w:rsidRDefault="007E5CC0" w:rsidP="00260588">
            <w:pPr>
              <w:jc w:val="both"/>
              <w:rPr>
                <w:rFonts w:ascii="Times New Roman" w:hAnsi="Times New Roman" w:cs="Times New Roman"/>
              </w:rPr>
            </w:pPr>
            <w:r w:rsidRPr="00366331">
              <w:rPr>
                <w:rFonts w:ascii="Times New Roman" w:hAnsi="Times New Roman" w:cs="Times New Roman"/>
              </w:rPr>
              <w:t>Femme</w:t>
            </w:r>
          </w:p>
        </w:tc>
        <w:tc>
          <w:tcPr>
            <w:tcW w:w="3117" w:type="dxa"/>
            <w:shd w:val="clear" w:color="auto" w:fill="B4C6E7" w:themeFill="accent1" w:themeFillTint="66"/>
          </w:tcPr>
          <w:p w14:paraId="262335D6" w14:textId="08868EA6" w:rsidR="007E5CC0" w:rsidRPr="00366331" w:rsidRDefault="007E5CC0" w:rsidP="004D1D4D">
            <w:pPr>
              <w:jc w:val="center"/>
              <w:rPr>
                <w:rFonts w:ascii="Times New Roman" w:hAnsi="Times New Roman" w:cs="Times New Roman"/>
              </w:rPr>
            </w:pPr>
            <w:r w:rsidRPr="00366331">
              <w:rPr>
                <w:rFonts w:ascii="Times New Roman" w:hAnsi="Times New Roman" w:cs="Times New Roman"/>
              </w:rPr>
              <w:t>15 (37%)</w:t>
            </w:r>
          </w:p>
        </w:tc>
      </w:tr>
      <w:tr w:rsidR="00366331" w:rsidRPr="00366331" w14:paraId="3F09A25E" w14:textId="77777777" w:rsidTr="004D1D4D">
        <w:trPr>
          <w:gridAfter w:val="1"/>
          <w:wAfter w:w="17" w:type="dxa"/>
          <w:trHeight w:val="249"/>
        </w:trPr>
        <w:tc>
          <w:tcPr>
            <w:tcW w:w="3948" w:type="dxa"/>
            <w:vMerge/>
            <w:shd w:val="clear" w:color="auto" w:fill="B4C6E7" w:themeFill="accent1" w:themeFillTint="66"/>
            <w:vAlign w:val="center"/>
          </w:tcPr>
          <w:p w14:paraId="1D7E5FF0" w14:textId="77777777" w:rsidR="007E5CC0" w:rsidRPr="00366331" w:rsidRDefault="007E5CC0" w:rsidP="00602DEE">
            <w:pPr>
              <w:jc w:val="center"/>
              <w:rPr>
                <w:rFonts w:ascii="Times New Roman" w:hAnsi="Times New Roman" w:cs="Times New Roman"/>
                <w:b/>
              </w:rPr>
            </w:pPr>
          </w:p>
        </w:tc>
        <w:tc>
          <w:tcPr>
            <w:tcW w:w="2993" w:type="dxa"/>
            <w:shd w:val="clear" w:color="auto" w:fill="B4C6E7" w:themeFill="accent1" w:themeFillTint="66"/>
          </w:tcPr>
          <w:p w14:paraId="14332E57" w14:textId="4E9BDB55" w:rsidR="007E5CC0" w:rsidRPr="00366331" w:rsidRDefault="007E5CC0" w:rsidP="00260588">
            <w:pPr>
              <w:jc w:val="both"/>
              <w:rPr>
                <w:rFonts w:ascii="Times New Roman" w:hAnsi="Times New Roman" w:cs="Times New Roman"/>
              </w:rPr>
            </w:pPr>
            <w:r w:rsidRPr="00366331">
              <w:rPr>
                <w:rFonts w:ascii="Times New Roman" w:hAnsi="Times New Roman" w:cs="Times New Roman"/>
              </w:rPr>
              <w:t>Homme trans</w:t>
            </w:r>
          </w:p>
        </w:tc>
        <w:tc>
          <w:tcPr>
            <w:tcW w:w="3117" w:type="dxa"/>
            <w:shd w:val="clear" w:color="auto" w:fill="B4C6E7" w:themeFill="accent1" w:themeFillTint="66"/>
          </w:tcPr>
          <w:p w14:paraId="0A858345" w14:textId="08D3702A" w:rsidR="007E5CC0" w:rsidRPr="00366331" w:rsidRDefault="007E5CC0" w:rsidP="004D1D4D">
            <w:pPr>
              <w:jc w:val="center"/>
              <w:rPr>
                <w:rFonts w:ascii="Times New Roman" w:hAnsi="Times New Roman" w:cs="Times New Roman"/>
              </w:rPr>
            </w:pPr>
            <w:r w:rsidRPr="00366331">
              <w:rPr>
                <w:rFonts w:ascii="Times New Roman" w:hAnsi="Times New Roman" w:cs="Times New Roman"/>
              </w:rPr>
              <w:t>4 (10%)</w:t>
            </w:r>
          </w:p>
        </w:tc>
      </w:tr>
      <w:tr w:rsidR="00366331" w:rsidRPr="00366331" w14:paraId="3EF95F50" w14:textId="77777777" w:rsidTr="004D1D4D">
        <w:trPr>
          <w:gridAfter w:val="1"/>
          <w:wAfter w:w="17" w:type="dxa"/>
          <w:trHeight w:val="237"/>
        </w:trPr>
        <w:tc>
          <w:tcPr>
            <w:tcW w:w="3948" w:type="dxa"/>
            <w:vMerge/>
            <w:shd w:val="clear" w:color="auto" w:fill="B4C6E7" w:themeFill="accent1" w:themeFillTint="66"/>
            <w:vAlign w:val="center"/>
          </w:tcPr>
          <w:p w14:paraId="6FA6C1BE" w14:textId="77777777" w:rsidR="007E5CC0" w:rsidRPr="00366331" w:rsidRDefault="007E5CC0" w:rsidP="00602DEE">
            <w:pPr>
              <w:jc w:val="center"/>
              <w:rPr>
                <w:rFonts w:ascii="Times New Roman" w:hAnsi="Times New Roman" w:cs="Times New Roman"/>
                <w:b/>
              </w:rPr>
            </w:pPr>
          </w:p>
        </w:tc>
        <w:tc>
          <w:tcPr>
            <w:tcW w:w="2993" w:type="dxa"/>
            <w:shd w:val="clear" w:color="auto" w:fill="B4C6E7" w:themeFill="accent1" w:themeFillTint="66"/>
          </w:tcPr>
          <w:p w14:paraId="6B638ECE" w14:textId="7B7BB6EE" w:rsidR="007E5CC0" w:rsidRPr="00366331" w:rsidRDefault="007E5CC0" w:rsidP="00260588">
            <w:pPr>
              <w:jc w:val="both"/>
              <w:rPr>
                <w:rFonts w:ascii="Times New Roman" w:hAnsi="Times New Roman" w:cs="Times New Roman"/>
              </w:rPr>
            </w:pPr>
            <w:r w:rsidRPr="00366331">
              <w:rPr>
                <w:rFonts w:ascii="Times New Roman" w:hAnsi="Times New Roman" w:cs="Times New Roman"/>
              </w:rPr>
              <w:t>Femme trans</w:t>
            </w:r>
          </w:p>
        </w:tc>
        <w:tc>
          <w:tcPr>
            <w:tcW w:w="3117" w:type="dxa"/>
            <w:shd w:val="clear" w:color="auto" w:fill="B4C6E7" w:themeFill="accent1" w:themeFillTint="66"/>
          </w:tcPr>
          <w:p w14:paraId="656A6D8B" w14:textId="3282B28E" w:rsidR="007E5CC0" w:rsidRPr="00366331" w:rsidRDefault="007E5CC0" w:rsidP="004D1D4D">
            <w:pPr>
              <w:jc w:val="center"/>
              <w:rPr>
                <w:rFonts w:ascii="Times New Roman" w:hAnsi="Times New Roman" w:cs="Times New Roman"/>
              </w:rPr>
            </w:pPr>
            <w:r w:rsidRPr="00366331">
              <w:rPr>
                <w:rFonts w:ascii="Times New Roman" w:hAnsi="Times New Roman" w:cs="Times New Roman"/>
              </w:rPr>
              <w:t>1 (3%)</w:t>
            </w:r>
          </w:p>
        </w:tc>
      </w:tr>
      <w:tr w:rsidR="00366331" w:rsidRPr="00366331" w14:paraId="445B3BDC" w14:textId="77777777" w:rsidTr="004D1D4D">
        <w:trPr>
          <w:gridAfter w:val="1"/>
          <w:wAfter w:w="17" w:type="dxa"/>
          <w:trHeight w:val="249"/>
        </w:trPr>
        <w:tc>
          <w:tcPr>
            <w:tcW w:w="3948" w:type="dxa"/>
            <w:vMerge/>
            <w:shd w:val="clear" w:color="auto" w:fill="B4C6E7" w:themeFill="accent1" w:themeFillTint="66"/>
            <w:vAlign w:val="center"/>
          </w:tcPr>
          <w:p w14:paraId="7FCA5687" w14:textId="77777777" w:rsidR="007E5CC0" w:rsidRPr="00366331" w:rsidRDefault="007E5CC0" w:rsidP="00602DEE">
            <w:pPr>
              <w:jc w:val="center"/>
              <w:rPr>
                <w:rFonts w:ascii="Times New Roman" w:hAnsi="Times New Roman" w:cs="Times New Roman"/>
                <w:b/>
              </w:rPr>
            </w:pPr>
          </w:p>
        </w:tc>
        <w:tc>
          <w:tcPr>
            <w:tcW w:w="2993" w:type="dxa"/>
            <w:shd w:val="clear" w:color="auto" w:fill="B4C6E7" w:themeFill="accent1" w:themeFillTint="66"/>
          </w:tcPr>
          <w:p w14:paraId="10666A6A" w14:textId="0298D17E" w:rsidR="007E5CC0" w:rsidRPr="00366331" w:rsidRDefault="007E5CC0" w:rsidP="00260588">
            <w:pPr>
              <w:jc w:val="both"/>
              <w:rPr>
                <w:rFonts w:ascii="Times New Roman" w:hAnsi="Times New Roman" w:cs="Times New Roman"/>
              </w:rPr>
            </w:pPr>
            <w:r w:rsidRPr="00366331">
              <w:rPr>
                <w:rFonts w:ascii="Times New Roman" w:hAnsi="Times New Roman" w:cs="Times New Roman"/>
              </w:rPr>
              <w:t>Non-binaire ou Queer</w:t>
            </w:r>
          </w:p>
        </w:tc>
        <w:tc>
          <w:tcPr>
            <w:tcW w:w="3117" w:type="dxa"/>
            <w:shd w:val="clear" w:color="auto" w:fill="B4C6E7" w:themeFill="accent1" w:themeFillTint="66"/>
          </w:tcPr>
          <w:p w14:paraId="440D113D" w14:textId="5B08CD5F" w:rsidR="007E5CC0" w:rsidRPr="00366331" w:rsidRDefault="007E5CC0" w:rsidP="004D1D4D">
            <w:pPr>
              <w:jc w:val="center"/>
              <w:rPr>
                <w:rFonts w:ascii="Times New Roman" w:hAnsi="Times New Roman" w:cs="Times New Roman"/>
              </w:rPr>
            </w:pPr>
            <w:r w:rsidRPr="00366331">
              <w:rPr>
                <w:rFonts w:ascii="Times New Roman" w:hAnsi="Times New Roman" w:cs="Times New Roman"/>
              </w:rPr>
              <w:t>3 (8%)</w:t>
            </w:r>
          </w:p>
        </w:tc>
      </w:tr>
      <w:tr w:rsidR="00366331" w:rsidRPr="00366331" w14:paraId="50727376" w14:textId="77777777" w:rsidTr="004D1D4D">
        <w:trPr>
          <w:gridAfter w:val="1"/>
          <w:wAfter w:w="17" w:type="dxa"/>
          <w:trHeight w:val="237"/>
        </w:trPr>
        <w:tc>
          <w:tcPr>
            <w:tcW w:w="3948" w:type="dxa"/>
            <w:vMerge w:val="restart"/>
            <w:shd w:val="clear" w:color="auto" w:fill="D9E2F3" w:themeFill="accent1" w:themeFillTint="33"/>
            <w:vAlign w:val="center"/>
          </w:tcPr>
          <w:p w14:paraId="7B143392" w14:textId="6F79584A" w:rsidR="007E5CC0" w:rsidRPr="00366331" w:rsidRDefault="007E5CC0" w:rsidP="00602DEE">
            <w:pPr>
              <w:jc w:val="center"/>
              <w:rPr>
                <w:rFonts w:ascii="Times New Roman" w:hAnsi="Times New Roman" w:cs="Times New Roman"/>
                <w:b/>
              </w:rPr>
            </w:pPr>
            <w:r w:rsidRPr="00366331">
              <w:rPr>
                <w:rFonts w:ascii="Times New Roman" w:hAnsi="Times New Roman" w:cs="Times New Roman"/>
                <w:b/>
              </w:rPr>
              <w:t>Groupe d’âge</w:t>
            </w:r>
          </w:p>
        </w:tc>
        <w:tc>
          <w:tcPr>
            <w:tcW w:w="2993" w:type="dxa"/>
            <w:shd w:val="clear" w:color="auto" w:fill="D9E2F3" w:themeFill="accent1" w:themeFillTint="33"/>
          </w:tcPr>
          <w:p w14:paraId="510B6146" w14:textId="4AD9442B" w:rsidR="007E5CC0" w:rsidRPr="00366331" w:rsidRDefault="007E5CC0" w:rsidP="00260588">
            <w:pPr>
              <w:jc w:val="both"/>
              <w:rPr>
                <w:rFonts w:ascii="Times New Roman" w:hAnsi="Times New Roman" w:cs="Times New Roman"/>
              </w:rPr>
            </w:pPr>
            <w:r w:rsidRPr="00366331">
              <w:rPr>
                <w:rFonts w:ascii="Times New Roman" w:hAnsi="Times New Roman" w:cs="Times New Roman"/>
              </w:rPr>
              <w:t>[20 ans et 29 ans]</w:t>
            </w:r>
          </w:p>
        </w:tc>
        <w:tc>
          <w:tcPr>
            <w:tcW w:w="3117" w:type="dxa"/>
            <w:shd w:val="clear" w:color="auto" w:fill="D9E2F3" w:themeFill="accent1" w:themeFillTint="33"/>
          </w:tcPr>
          <w:p w14:paraId="3C9F905F" w14:textId="7BBBA2E7" w:rsidR="007E5CC0" w:rsidRPr="00366331" w:rsidRDefault="007E5CC0" w:rsidP="004D1D4D">
            <w:pPr>
              <w:jc w:val="center"/>
              <w:rPr>
                <w:rFonts w:ascii="Times New Roman" w:hAnsi="Times New Roman" w:cs="Times New Roman"/>
              </w:rPr>
            </w:pPr>
            <w:r w:rsidRPr="00366331">
              <w:rPr>
                <w:rFonts w:ascii="Times New Roman" w:hAnsi="Times New Roman" w:cs="Times New Roman"/>
              </w:rPr>
              <w:t>12 (30%)</w:t>
            </w:r>
          </w:p>
        </w:tc>
      </w:tr>
      <w:tr w:rsidR="00366331" w:rsidRPr="00366331" w14:paraId="451B4DD3" w14:textId="77777777" w:rsidTr="004D1D4D">
        <w:trPr>
          <w:gridAfter w:val="1"/>
          <w:wAfter w:w="17" w:type="dxa"/>
          <w:trHeight w:val="249"/>
        </w:trPr>
        <w:tc>
          <w:tcPr>
            <w:tcW w:w="3948" w:type="dxa"/>
            <w:vMerge/>
            <w:shd w:val="clear" w:color="auto" w:fill="D9E2F3" w:themeFill="accent1" w:themeFillTint="33"/>
            <w:vAlign w:val="center"/>
          </w:tcPr>
          <w:p w14:paraId="51C465BC" w14:textId="77777777" w:rsidR="007E5CC0" w:rsidRPr="00366331" w:rsidRDefault="007E5CC0" w:rsidP="00602DEE">
            <w:pPr>
              <w:jc w:val="center"/>
              <w:rPr>
                <w:rFonts w:ascii="Times New Roman" w:hAnsi="Times New Roman" w:cs="Times New Roman"/>
                <w:b/>
              </w:rPr>
            </w:pPr>
          </w:p>
        </w:tc>
        <w:tc>
          <w:tcPr>
            <w:tcW w:w="2993" w:type="dxa"/>
            <w:shd w:val="clear" w:color="auto" w:fill="D9E2F3" w:themeFill="accent1" w:themeFillTint="33"/>
          </w:tcPr>
          <w:p w14:paraId="767FBE67" w14:textId="236184FB" w:rsidR="007E5CC0" w:rsidRPr="00366331" w:rsidRDefault="007E5CC0" w:rsidP="00260588">
            <w:pPr>
              <w:jc w:val="both"/>
              <w:rPr>
                <w:rFonts w:ascii="Times New Roman" w:hAnsi="Times New Roman" w:cs="Times New Roman"/>
              </w:rPr>
            </w:pPr>
            <w:r w:rsidRPr="00366331">
              <w:rPr>
                <w:rFonts w:ascii="Times New Roman" w:hAnsi="Times New Roman" w:cs="Times New Roman"/>
              </w:rPr>
              <w:t>[30 ans et 39 ans]</w:t>
            </w:r>
          </w:p>
        </w:tc>
        <w:tc>
          <w:tcPr>
            <w:tcW w:w="3117" w:type="dxa"/>
            <w:shd w:val="clear" w:color="auto" w:fill="D9E2F3" w:themeFill="accent1" w:themeFillTint="33"/>
          </w:tcPr>
          <w:p w14:paraId="1DB85ED8" w14:textId="68657F9C" w:rsidR="007E5CC0" w:rsidRPr="00366331" w:rsidRDefault="007E5CC0" w:rsidP="004D1D4D">
            <w:pPr>
              <w:jc w:val="center"/>
              <w:rPr>
                <w:rFonts w:ascii="Times New Roman" w:hAnsi="Times New Roman" w:cs="Times New Roman"/>
              </w:rPr>
            </w:pPr>
            <w:r w:rsidRPr="00366331">
              <w:rPr>
                <w:rFonts w:ascii="Times New Roman" w:hAnsi="Times New Roman" w:cs="Times New Roman"/>
              </w:rPr>
              <w:t>12 (30%)</w:t>
            </w:r>
          </w:p>
        </w:tc>
      </w:tr>
      <w:tr w:rsidR="00366331" w:rsidRPr="00366331" w14:paraId="35C50104" w14:textId="77777777" w:rsidTr="004D1D4D">
        <w:trPr>
          <w:gridAfter w:val="1"/>
          <w:wAfter w:w="17" w:type="dxa"/>
          <w:trHeight w:val="249"/>
        </w:trPr>
        <w:tc>
          <w:tcPr>
            <w:tcW w:w="3948" w:type="dxa"/>
            <w:vMerge/>
            <w:shd w:val="clear" w:color="auto" w:fill="D9E2F3" w:themeFill="accent1" w:themeFillTint="33"/>
            <w:vAlign w:val="center"/>
          </w:tcPr>
          <w:p w14:paraId="43856AD3" w14:textId="77777777" w:rsidR="007E5CC0" w:rsidRPr="00366331" w:rsidRDefault="007E5CC0" w:rsidP="00602DEE">
            <w:pPr>
              <w:jc w:val="center"/>
              <w:rPr>
                <w:rFonts w:ascii="Times New Roman" w:hAnsi="Times New Roman" w:cs="Times New Roman"/>
                <w:b/>
              </w:rPr>
            </w:pPr>
          </w:p>
        </w:tc>
        <w:tc>
          <w:tcPr>
            <w:tcW w:w="2993" w:type="dxa"/>
            <w:shd w:val="clear" w:color="auto" w:fill="D9E2F3" w:themeFill="accent1" w:themeFillTint="33"/>
          </w:tcPr>
          <w:p w14:paraId="705FEBF4" w14:textId="072BBEC6" w:rsidR="007E5CC0" w:rsidRPr="00366331" w:rsidRDefault="007E5CC0" w:rsidP="00260588">
            <w:pPr>
              <w:jc w:val="both"/>
              <w:rPr>
                <w:rFonts w:ascii="Times New Roman" w:hAnsi="Times New Roman" w:cs="Times New Roman"/>
              </w:rPr>
            </w:pPr>
            <w:r w:rsidRPr="00366331">
              <w:rPr>
                <w:rFonts w:ascii="Times New Roman" w:hAnsi="Times New Roman" w:cs="Times New Roman"/>
              </w:rPr>
              <w:t>[40 ans et 49 ans]</w:t>
            </w:r>
          </w:p>
        </w:tc>
        <w:tc>
          <w:tcPr>
            <w:tcW w:w="3117" w:type="dxa"/>
            <w:shd w:val="clear" w:color="auto" w:fill="D9E2F3" w:themeFill="accent1" w:themeFillTint="33"/>
          </w:tcPr>
          <w:p w14:paraId="2AEBDE89" w14:textId="04D3FD28" w:rsidR="007E5CC0" w:rsidRPr="00366331" w:rsidRDefault="007E5CC0" w:rsidP="004D1D4D">
            <w:pPr>
              <w:jc w:val="center"/>
              <w:rPr>
                <w:rFonts w:ascii="Times New Roman" w:hAnsi="Times New Roman" w:cs="Times New Roman"/>
              </w:rPr>
            </w:pPr>
            <w:r w:rsidRPr="00366331">
              <w:rPr>
                <w:rFonts w:ascii="Times New Roman" w:hAnsi="Times New Roman" w:cs="Times New Roman"/>
              </w:rPr>
              <w:t>8 (20%)</w:t>
            </w:r>
          </w:p>
        </w:tc>
      </w:tr>
      <w:tr w:rsidR="00366331" w:rsidRPr="00366331" w14:paraId="66754095" w14:textId="77777777" w:rsidTr="004D1D4D">
        <w:trPr>
          <w:gridAfter w:val="1"/>
          <w:wAfter w:w="17" w:type="dxa"/>
          <w:trHeight w:val="237"/>
        </w:trPr>
        <w:tc>
          <w:tcPr>
            <w:tcW w:w="3948" w:type="dxa"/>
            <w:vMerge/>
            <w:shd w:val="clear" w:color="auto" w:fill="D9E2F3" w:themeFill="accent1" w:themeFillTint="33"/>
            <w:vAlign w:val="center"/>
          </w:tcPr>
          <w:p w14:paraId="61C4C8B9" w14:textId="77777777" w:rsidR="007E5CC0" w:rsidRPr="00366331" w:rsidRDefault="007E5CC0" w:rsidP="00602DEE">
            <w:pPr>
              <w:jc w:val="center"/>
              <w:rPr>
                <w:rFonts w:ascii="Times New Roman" w:hAnsi="Times New Roman" w:cs="Times New Roman"/>
                <w:b/>
              </w:rPr>
            </w:pPr>
          </w:p>
        </w:tc>
        <w:tc>
          <w:tcPr>
            <w:tcW w:w="2993" w:type="dxa"/>
            <w:shd w:val="clear" w:color="auto" w:fill="D9E2F3" w:themeFill="accent1" w:themeFillTint="33"/>
          </w:tcPr>
          <w:p w14:paraId="55554BFB" w14:textId="2C74A4B6" w:rsidR="007E5CC0" w:rsidRPr="00366331" w:rsidRDefault="007E5CC0" w:rsidP="00260588">
            <w:pPr>
              <w:jc w:val="both"/>
              <w:rPr>
                <w:rFonts w:ascii="Times New Roman" w:hAnsi="Times New Roman" w:cs="Times New Roman"/>
              </w:rPr>
            </w:pPr>
            <w:r w:rsidRPr="00366331">
              <w:rPr>
                <w:rFonts w:ascii="Times New Roman" w:hAnsi="Times New Roman" w:cs="Times New Roman"/>
              </w:rPr>
              <w:t>[50 ans et 59 ans]</w:t>
            </w:r>
          </w:p>
        </w:tc>
        <w:tc>
          <w:tcPr>
            <w:tcW w:w="3117" w:type="dxa"/>
            <w:shd w:val="clear" w:color="auto" w:fill="D9E2F3" w:themeFill="accent1" w:themeFillTint="33"/>
          </w:tcPr>
          <w:p w14:paraId="4450AFCE" w14:textId="44004A1C" w:rsidR="007E5CC0" w:rsidRPr="00366331" w:rsidRDefault="007E5CC0" w:rsidP="004D1D4D">
            <w:pPr>
              <w:jc w:val="center"/>
              <w:rPr>
                <w:rFonts w:ascii="Times New Roman" w:hAnsi="Times New Roman" w:cs="Times New Roman"/>
              </w:rPr>
            </w:pPr>
            <w:r w:rsidRPr="00366331">
              <w:rPr>
                <w:rFonts w:ascii="Times New Roman" w:hAnsi="Times New Roman" w:cs="Times New Roman"/>
              </w:rPr>
              <w:t>5 (12%)</w:t>
            </w:r>
          </w:p>
        </w:tc>
      </w:tr>
      <w:tr w:rsidR="00366331" w:rsidRPr="00366331" w14:paraId="26AD2F54" w14:textId="77777777" w:rsidTr="004D1D4D">
        <w:trPr>
          <w:gridAfter w:val="1"/>
          <w:wAfter w:w="17" w:type="dxa"/>
          <w:trHeight w:val="249"/>
        </w:trPr>
        <w:tc>
          <w:tcPr>
            <w:tcW w:w="3948" w:type="dxa"/>
            <w:vMerge/>
            <w:shd w:val="clear" w:color="auto" w:fill="D9E2F3" w:themeFill="accent1" w:themeFillTint="33"/>
            <w:vAlign w:val="center"/>
          </w:tcPr>
          <w:p w14:paraId="3B3B90A9" w14:textId="77777777" w:rsidR="007E5CC0" w:rsidRPr="00366331" w:rsidRDefault="007E5CC0" w:rsidP="00602DEE">
            <w:pPr>
              <w:jc w:val="center"/>
              <w:rPr>
                <w:rFonts w:ascii="Times New Roman" w:hAnsi="Times New Roman" w:cs="Times New Roman"/>
                <w:b/>
              </w:rPr>
            </w:pPr>
          </w:p>
        </w:tc>
        <w:tc>
          <w:tcPr>
            <w:tcW w:w="2993" w:type="dxa"/>
            <w:shd w:val="clear" w:color="auto" w:fill="D9E2F3" w:themeFill="accent1" w:themeFillTint="33"/>
          </w:tcPr>
          <w:p w14:paraId="772978E2" w14:textId="423169B8" w:rsidR="007E5CC0" w:rsidRPr="00366331" w:rsidRDefault="007E5CC0" w:rsidP="00260588">
            <w:pPr>
              <w:jc w:val="both"/>
              <w:rPr>
                <w:rFonts w:ascii="Times New Roman" w:hAnsi="Times New Roman" w:cs="Times New Roman"/>
              </w:rPr>
            </w:pPr>
            <w:r w:rsidRPr="00366331">
              <w:rPr>
                <w:rFonts w:ascii="Times New Roman" w:hAnsi="Times New Roman" w:cs="Times New Roman"/>
              </w:rPr>
              <w:t>60 ans et plus</w:t>
            </w:r>
          </w:p>
        </w:tc>
        <w:tc>
          <w:tcPr>
            <w:tcW w:w="3117" w:type="dxa"/>
            <w:shd w:val="clear" w:color="auto" w:fill="D9E2F3" w:themeFill="accent1" w:themeFillTint="33"/>
          </w:tcPr>
          <w:p w14:paraId="0D0F7FF9" w14:textId="12134BED" w:rsidR="007E5CC0" w:rsidRPr="00366331" w:rsidRDefault="007E5CC0" w:rsidP="004D1D4D">
            <w:pPr>
              <w:jc w:val="center"/>
              <w:rPr>
                <w:rFonts w:ascii="Times New Roman" w:hAnsi="Times New Roman" w:cs="Times New Roman"/>
              </w:rPr>
            </w:pPr>
            <w:r w:rsidRPr="00366331">
              <w:rPr>
                <w:rFonts w:ascii="Times New Roman" w:hAnsi="Times New Roman" w:cs="Times New Roman"/>
              </w:rPr>
              <w:t>3 (8%)</w:t>
            </w:r>
          </w:p>
        </w:tc>
      </w:tr>
      <w:tr w:rsidR="00366331" w:rsidRPr="00366331" w14:paraId="02197A27" w14:textId="77777777" w:rsidTr="004D1D4D">
        <w:trPr>
          <w:gridAfter w:val="1"/>
          <w:wAfter w:w="17" w:type="dxa"/>
          <w:trHeight w:val="237"/>
        </w:trPr>
        <w:tc>
          <w:tcPr>
            <w:tcW w:w="3948" w:type="dxa"/>
            <w:vMerge w:val="restart"/>
            <w:shd w:val="clear" w:color="auto" w:fill="B4C6E7" w:themeFill="accent1" w:themeFillTint="66"/>
            <w:vAlign w:val="center"/>
          </w:tcPr>
          <w:p w14:paraId="5CFD6203" w14:textId="4BA0FE63" w:rsidR="007E5CC0" w:rsidRPr="00366331" w:rsidRDefault="007E5CC0" w:rsidP="00602DEE">
            <w:pPr>
              <w:jc w:val="center"/>
              <w:rPr>
                <w:rFonts w:ascii="Times New Roman" w:hAnsi="Times New Roman" w:cs="Times New Roman"/>
                <w:b/>
              </w:rPr>
            </w:pPr>
            <w:r w:rsidRPr="00366331">
              <w:rPr>
                <w:rFonts w:ascii="Times New Roman" w:hAnsi="Times New Roman" w:cs="Times New Roman"/>
                <w:b/>
              </w:rPr>
              <w:t>Niveau de scolarité</w:t>
            </w:r>
          </w:p>
        </w:tc>
        <w:tc>
          <w:tcPr>
            <w:tcW w:w="2993" w:type="dxa"/>
            <w:shd w:val="clear" w:color="auto" w:fill="B4C6E7" w:themeFill="accent1" w:themeFillTint="66"/>
          </w:tcPr>
          <w:p w14:paraId="7FA5E547" w14:textId="63B70925" w:rsidR="007E5CC0" w:rsidRPr="00366331" w:rsidRDefault="007E5CC0" w:rsidP="00260588">
            <w:pPr>
              <w:jc w:val="both"/>
              <w:rPr>
                <w:rFonts w:ascii="Times New Roman" w:hAnsi="Times New Roman" w:cs="Times New Roman"/>
              </w:rPr>
            </w:pPr>
            <w:r w:rsidRPr="00366331">
              <w:rPr>
                <w:rFonts w:ascii="Times New Roman" w:hAnsi="Times New Roman" w:cs="Times New Roman"/>
              </w:rPr>
              <w:t>Niveau primaire</w:t>
            </w:r>
          </w:p>
        </w:tc>
        <w:tc>
          <w:tcPr>
            <w:tcW w:w="3117" w:type="dxa"/>
            <w:shd w:val="clear" w:color="auto" w:fill="B4C6E7" w:themeFill="accent1" w:themeFillTint="66"/>
          </w:tcPr>
          <w:p w14:paraId="1A59CCFB" w14:textId="4361A6CD" w:rsidR="007E5CC0" w:rsidRPr="00366331" w:rsidRDefault="007E5CC0" w:rsidP="004D1D4D">
            <w:pPr>
              <w:jc w:val="center"/>
              <w:rPr>
                <w:rFonts w:ascii="Times New Roman" w:hAnsi="Times New Roman" w:cs="Times New Roman"/>
              </w:rPr>
            </w:pPr>
            <w:r w:rsidRPr="00366331">
              <w:rPr>
                <w:rFonts w:ascii="Times New Roman" w:hAnsi="Times New Roman" w:cs="Times New Roman"/>
              </w:rPr>
              <w:t>1 (3%)</w:t>
            </w:r>
          </w:p>
        </w:tc>
      </w:tr>
      <w:tr w:rsidR="00366331" w:rsidRPr="00366331" w14:paraId="66A67749" w14:textId="77777777" w:rsidTr="004D1D4D">
        <w:trPr>
          <w:gridAfter w:val="1"/>
          <w:wAfter w:w="17" w:type="dxa"/>
          <w:trHeight w:val="237"/>
        </w:trPr>
        <w:tc>
          <w:tcPr>
            <w:tcW w:w="3948" w:type="dxa"/>
            <w:vMerge/>
            <w:shd w:val="clear" w:color="auto" w:fill="B4C6E7" w:themeFill="accent1" w:themeFillTint="66"/>
            <w:vAlign w:val="center"/>
          </w:tcPr>
          <w:p w14:paraId="4B6B7934" w14:textId="77777777" w:rsidR="007E5CC0" w:rsidRPr="00366331" w:rsidRDefault="007E5CC0" w:rsidP="00602DEE">
            <w:pPr>
              <w:jc w:val="center"/>
              <w:rPr>
                <w:rFonts w:ascii="Times New Roman" w:hAnsi="Times New Roman" w:cs="Times New Roman"/>
                <w:b/>
              </w:rPr>
            </w:pPr>
          </w:p>
        </w:tc>
        <w:tc>
          <w:tcPr>
            <w:tcW w:w="2993" w:type="dxa"/>
            <w:shd w:val="clear" w:color="auto" w:fill="B4C6E7" w:themeFill="accent1" w:themeFillTint="66"/>
          </w:tcPr>
          <w:p w14:paraId="751591C9" w14:textId="13E142B0" w:rsidR="007E5CC0" w:rsidRPr="00366331" w:rsidRDefault="007E5CC0" w:rsidP="00260588">
            <w:pPr>
              <w:jc w:val="both"/>
              <w:rPr>
                <w:rFonts w:ascii="Times New Roman" w:hAnsi="Times New Roman" w:cs="Times New Roman"/>
              </w:rPr>
            </w:pPr>
            <w:r w:rsidRPr="00366331">
              <w:rPr>
                <w:rFonts w:ascii="Times New Roman" w:hAnsi="Times New Roman" w:cs="Times New Roman"/>
              </w:rPr>
              <w:t>Niveau secondaire</w:t>
            </w:r>
          </w:p>
        </w:tc>
        <w:tc>
          <w:tcPr>
            <w:tcW w:w="3117" w:type="dxa"/>
            <w:shd w:val="clear" w:color="auto" w:fill="B4C6E7" w:themeFill="accent1" w:themeFillTint="66"/>
          </w:tcPr>
          <w:p w14:paraId="5786BA50" w14:textId="4A22D69F" w:rsidR="007E5CC0" w:rsidRPr="00366331" w:rsidRDefault="007E5CC0" w:rsidP="004D1D4D">
            <w:pPr>
              <w:jc w:val="center"/>
              <w:rPr>
                <w:rFonts w:ascii="Times New Roman" w:hAnsi="Times New Roman" w:cs="Times New Roman"/>
              </w:rPr>
            </w:pPr>
            <w:r w:rsidRPr="00366331">
              <w:rPr>
                <w:rFonts w:ascii="Times New Roman" w:hAnsi="Times New Roman" w:cs="Times New Roman"/>
              </w:rPr>
              <w:t>8 (20%)</w:t>
            </w:r>
          </w:p>
        </w:tc>
      </w:tr>
      <w:tr w:rsidR="00366331" w:rsidRPr="00366331" w14:paraId="7FF7EA62" w14:textId="77777777" w:rsidTr="004D1D4D">
        <w:trPr>
          <w:gridAfter w:val="1"/>
          <w:wAfter w:w="17" w:type="dxa"/>
          <w:trHeight w:val="249"/>
        </w:trPr>
        <w:tc>
          <w:tcPr>
            <w:tcW w:w="3948" w:type="dxa"/>
            <w:vMerge/>
            <w:shd w:val="clear" w:color="auto" w:fill="B4C6E7" w:themeFill="accent1" w:themeFillTint="66"/>
            <w:vAlign w:val="center"/>
          </w:tcPr>
          <w:p w14:paraId="266FC9CA" w14:textId="77777777" w:rsidR="007E5CC0" w:rsidRPr="00366331" w:rsidRDefault="007E5CC0" w:rsidP="00602DEE">
            <w:pPr>
              <w:jc w:val="center"/>
              <w:rPr>
                <w:rFonts w:ascii="Times New Roman" w:hAnsi="Times New Roman" w:cs="Times New Roman"/>
                <w:b/>
              </w:rPr>
            </w:pPr>
          </w:p>
        </w:tc>
        <w:tc>
          <w:tcPr>
            <w:tcW w:w="2993" w:type="dxa"/>
            <w:shd w:val="clear" w:color="auto" w:fill="B4C6E7" w:themeFill="accent1" w:themeFillTint="66"/>
          </w:tcPr>
          <w:p w14:paraId="299D16E3" w14:textId="3EDA3B06" w:rsidR="007E5CC0" w:rsidRPr="00366331" w:rsidRDefault="007E5CC0" w:rsidP="00260588">
            <w:pPr>
              <w:jc w:val="both"/>
              <w:rPr>
                <w:rFonts w:ascii="Times New Roman" w:hAnsi="Times New Roman" w:cs="Times New Roman"/>
              </w:rPr>
            </w:pPr>
            <w:r w:rsidRPr="00366331">
              <w:rPr>
                <w:rFonts w:ascii="Times New Roman" w:hAnsi="Times New Roman" w:cs="Times New Roman"/>
              </w:rPr>
              <w:t>Niveau collégial</w:t>
            </w:r>
          </w:p>
        </w:tc>
        <w:tc>
          <w:tcPr>
            <w:tcW w:w="3117" w:type="dxa"/>
            <w:shd w:val="clear" w:color="auto" w:fill="B4C6E7" w:themeFill="accent1" w:themeFillTint="66"/>
          </w:tcPr>
          <w:p w14:paraId="0A83DE68" w14:textId="039900CC" w:rsidR="007E5CC0" w:rsidRPr="00366331" w:rsidRDefault="007E5CC0" w:rsidP="004D1D4D">
            <w:pPr>
              <w:jc w:val="center"/>
              <w:rPr>
                <w:rFonts w:ascii="Times New Roman" w:hAnsi="Times New Roman" w:cs="Times New Roman"/>
              </w:rPr>
            </w:pPr>
            <w:r w:rsidRPr="00366331">
              <w:rPr>
                <w:rFonts w:ascii="Times New Roman" w:hAnsi="Times New Roman" w:cs="Times New Roman"/>
              </w:rPr>
              <w:t>7 (17%)</w:t>
            </w:r>
          </w:p>
        </w:tc>
      </w:tr>
      <w:tr w:rsidR="00366331" w:rsidRPr="00366331" w14:paraId="38505619" w14:textId="77777777" w:rsidTr="004D1D4D">
        <w:trPr>
          <w:gridAfter w:val="1"/>
          <w:wAfter w:w="17" w:type="dxa"/>
          <w:trHeight w:val="249"/>
        </w:trPr>
        <w:tc>
          <w:tcPr>
            <w:tcW w:w="3948" w:type="dxa"/>
            <w:vMerge/>
            <w:shd w:val="clear" w:color="auto" w:fill="B4C6E7" w:themeFill="accent1" w:themeFillTint="66"/>
            <w:vAlign w:val="center"/>
          </w:tcPr>
          <w:p w14:paraId="6C16FC56" w14:textId="77777777" w:rsidR="007E5CC0" w:rsidRPr="00366331" w:rsidRDefault="007E5CC0" w:rsidP="00602DEE">
            <w:pPr>
              <w:jc w:val="center"/>
              <w:rPr>
                <w:rFonts w:ascii="Times New Roman" w:hAnsi="Times New Roman" w:cs="Times New Roman"/>
                <w:b/>
              </w:rPr>
            </w:pPr>
          </w:p>
        </w:tc>
        <w:tc>
          <w:tcPr>
            <w:tcW w:w="2993" w:type="dxa"/>
            <w:shd w:val="clear" w:color="auto" w:fill="B4C6E7" w:themeFill="accent1" w:themeFillTint="66"/>
          </w:tcPr>
          <w:p w14:paraId="48DB6D7F" w14:textId="55171CF6" w:rsidR="007E5CC0" w:rsidRPr="00366331" w:rsidRDefault="007E5CC0" w:rsidP="00260588">
            <w:pPr>
              <w:jc w:val="both"/>
              <w:rPr>
                <w:rFonts w:ascii="Times New Roman" w:hAnsi="Times New Roman" w:cs="Times New Roman"/>
              </w:rPr>
            </w:pPr>
            <w:r w:rsidRPr="00366331">
              <w:rPr>
                <w:rFonts w:ascii="Times New Roman" w:hAnsi="Times New Roman" w:cs="Times New Roman"/>
              </w:rPr>
              <w:t>Niveau universitaire</w:t>
            </w:r>
          </w:p>
        </w:tc>
        <w:tc>
          <w:tcPr>
            <w:tcW w:w="3117" w:type="dxa"/>
            <w:shd w:val="clear" w:color="auto" w:fill="B4C6E7" w:themeFill="accent1" w:themeFillTint="66"/>
          </w:tcPr>
          <w:p w14:paraId="25047D86" w14:textId="1FC04E81" w:rsidR="007E5CC0" w:rsidRPr="00366331" w:rsidRDefault="007E5CC0" w:rsidP="004D1D4D">
            <w:pPr>
              <w:jc w:val="center"/>
              <w:rPr>
                <w:rFonts w:ascii="Times New Roman" w:hAnsi="Times New Roman" w:cs="Times New Roman"/>
              </w:rPr>
            </w:pPr>
            <w:r w:rsidRPr="00366331">
              <w:rPr>
                <w:rFonts w:ascii="Times New Roman" w:hAnsi="Times New Roman" w:cs="Times New Roman"/>
              </w:rPr>
              <w:t>22 (55%)</w:t>
            </w:r>
          </w:p>
        </w:tc>
      </w:tr>
      <w:tr w:rsidR="00366331" w:rsidRPr="00366331" w14:paraId="53B1EC7C" w14:textId="77777777" w:rsidTr="004D1D4D">
        <w:trPr>
          <w:gridAfter w:val="1"/>
          <w:wAfter w:w="17" w:type="dxa"/>
          <w:trHeight w:val="237"/>
        </w:trPr>
        <w:tc>
          <w:tcPr>
            <w:tcW w:w="3948" w:type="dxa"/>
            <w:vMerge/>
            <w:shd w:val="clear" w:color="auto" w:fill="B4C6E7" w:themeFill="accent1" w:themeFillTint="66"/>
            <w:vAlign w:val="center"/>
          </w:tcPr>
          <w:p w14:paraId="64E7B10D" w14:textId="77777777" w:rsidR="007E5CC0" w:rsidRPr="00366331" w:rsidRDefault="007E5CC0" w:rsidP="00602DEE">
            <w:pPr>
              <w:jc w:val="center"/>
              <w:rPr>
                <w:rFonts w:ascii="Times New Roman" w:hAnsi="Times New Roman" w:cs="Times New Roman"/>
                <w:b/>
              </w:rPr>
            </w:pPr>
          </w:p>
        </w:tc>
        <w:tc>
          <w:tcPr>
            <w:tcW w:w="2993" w:type="dxa"/>
            <w:shd w:val="clear" w:color="auto" w:fill="B4C6E7" w:themeFill="accent1" w:themeFillTint="66"/>
          </w:tcPr>
          <w:p w14:paraId="27803EE1" w14:textId="3863AF99" w:rsidR="007E5CC0" w:rsidRPr="00366331" w:rsidRDefault="007E5CC0" w:rsidP="00260588">
            <w:pPr>
              <w:jc w:val="both"/>
              <w:rPr>
                <w:rFonts w:ascii="Times New Roman" w:hAnsi="Times New Roman" w:cs="Times New Roman"/>
              </w:rPr>
            </w:pPr>
            <w:r w:rsidRPr="00366331">
              <w:rPr>
                <w:rFonts w:ascii="Times New Roman" w:hAnsi="Times New Roman" w:cs="Times New Roman"/>
              </w:rPr>
              <w:t>Ne sais pas</w:t>
            </w:r>
          </w:p>
        </w:tc>
        <w:tc>
          <w:tcPr>
            <w:tcW w:w="3117" w:type="dxa"/>
            <w:shd w:val="clear" w:color="auto" w:fill="B4C6E7" w:themeFill="accent1" w:themeFillTint="66"/>
          </w:tcPr>
          <w:p w14:paraId="7DF8FA94" w14:textId="2F906DC7" w:rsidR="007E5CC0" w:rsidRPr="00366331" w:rsidRDefault="007E5CC0" w:rsidP="004D1D4D">
            <w:pPr>
              <w:jc w:val="center"/>
              <w:rPr>
                <w:rFonts w:ascii="Times New Roman" w:hAnsi="Times New Roman" w:cs="Times New Roman"/>
              </w:rPr>
            </w:pPr>
            <w:r w:rsidRPr="00366331">
              <w:rPr>
                <w:rFonts w:ascii="Times New Roman" w:hAnsi="Times New Roman" w:cs="Times New Roman"/>
              </w:rPr>
              <w:t>2 (5%)</w:t>
            </w:r>
          </w:p>
        </w:tc>
      </w:tr>
      <w:tr w:rsidR="00366331" w:rsidRPr="00366331" w14:paraId="159A642D" w14:textId="77777777" w:rsidTr="004D1D4D">
        <w:trPr>
          <w:gridAfter w:val="1"/>
          <w:wAfter w:w="17" w:type="dxa"/>
          <w:trHeight w:val="237"/>
        </w:trPr>
        <w:tc>
          <w:tcPr>
            <w:tcW w:w="3948" w:type="dxa"/>
            <w:vMerge w:val="restart"/>
            <w:shd w:val="clear" w:color="auto" w:fill="D9E2F3" w:themeFill="accent1" w:themeFillTint="33"/>
            <w:vAlign w:val="center"/>
          </w:tcPr>
          <w:p w14:paraId="6BCA4077" w14:textId="73839A05" w:rsidR="007E5CC0" w:rsidRPr="00366331" w:rsidRDefault="007E5CC0" w:rsidP="00602DEE">
            <w:pPr>
              <w:jc w:val="center"/>
              <w:rPr>
                <w:rFonts w:ascii="Times New Roman" w:hAnsi="Times New Roman" w:cs="Times New Roman"/>
                <w:b/>
              </w:rPr>
            </w:pPr>
            <w:r w:rsidRPr="00366331">
              <w:rPr>
                <w:rFonts w:ascii="Times New Roman" w:hAnsi="Times New Roman" w:cs="Times New Roman"/>
                <w:b/>
              </w:rPr>
              <w:t>Milieu de vie</w:t>
            </w:r>
          </w:p>
        </w:tc>
        <w:tc>
          <w:tcPr>
            <w:tcW w:w="2993" w:type="dxa"/>
            <w:shd w:val="clear" w:color="auto" w:fill="D9E2F3" w:themeFill="accent1" w:themeFillTint="33"/>
          </w:tcPr>
          <w:p w14:paraId="4917F2E4" w14:textId="7ED2A79C" w:rsidR="007E5CC0" w:rsidRPr="00366331" w:rsidRDefault="007E5CC0" w:rsidP="00260588">
            <w:pPr>
              <w:jc w:val="both"/>
              <w:rPr>
                <w:rFonts w:ascii="Times New Roman" w:hAnsi="Times New Roman" w:cs="Times New Roman"/>
              </w:rPr>
            </w:pPr>
            <w:r w:rsidRPr="00366331">
              <w:rPr>
                <w:rFonts w:ascii="Times New Roman" w:hAnsi="Times New Roman" w:cs="Times New Roman"/>
              </w:rPr>
              <w:t>Urbain</w:t>
            </w:r>
          </w:p>
        </w:tc>
        <w:tc>
          <w:tcPr>
            <w:tcW w:w="3117" w:type="dxa"/>
            <w:shd w:val="clear" w:color="auto" w:fill="D9E2F3" w:themeFill="accent1" w:themeFillTint="33"/>
          </w:tcPr>
          <w:p w14:paraId="36CDF0C4" w14:textId="52D026A3" w:rsidR="007E5CC0" w:rsidRPr="00366331" w:rsidRDefault="007E5CC0" w:rsidP="004D1D4D">
            <w:pPr>
              <w:jc w:val="center"/>
              <w:rPr>
                <w:rFonts w:ascii="Times New Roman" w:hAnsi="Times New Roman" w:cs="Times New Roman"/>
              </w:rPr>
            </w:pPr>
            <w:r w:rsidRPr="00366331">
              <w:rPr>
                <w:rFonts w:ascii="Times New Roman" w:hAnsi="Times New Roman" w:cs="Times New Roman"/>
              </w:rPr>
              <w:t>32 (80%)</w:t>
            </w:r>
          </w:p>
        </w:tc>
      </w:tr>
      <w:tr w:rsidR="00366331" w:rsidRPr="00366331" w14:paraId="63B0CEB1" w14:textId="77777777" w:rsidTr="004D1D4D">
        <w:trPr>
          <w:gridAfter w:val="1"/>
          <w:wAfter w:w="17" w:type="dxa"/>
          <w:trHeight w:val="249"/>
        </w:trPr>
        <w:tc>
          <w:tcPr>
            <w:tcW w:w="3948" w:type="dxa"/>
            <w:vMerge/>
            <w:shd w:val="clear" w:color="auto" w:fill="D9E2F3" w:themeFill="accent1" w:themeFillTint="33"/>
            <w:vAlign w:val="center"/>
          </w:tcPr>
          <w:p w14:paraId="5F01C513" w14:textId="77777777" w:rsidR="007E5CC0" w:rsidRPr="00366331" w:rsidRDefault="007E5CC0" w:rsidP="00260588">
            <w:pPr>
              <w:jc w:val="both"/>
              <w:rPr>
                <w:rFonts w:ascii="Times New Roman" w:hAnsi="Times New Roman" w:cs="Times New Roman"/>
                <w:b/>
              </w:rPr>
            </w:pPr>
          </w:p>
        </w:tc>
        <w:tc>
          <w:tcPr>
            <w:tcW w:w="2993" w:type="dxa"/>
            <w:shd w:val="clear" w:color="auto" w:fill="D9E2F3" w:themeFill="accent1" w:themeFillTint="33"/>
          </w:tcPr>
          <w:p w14:paraId="61F2429E" w14:textId="58C9AEB4" w:rsidR="007E5CC0" w:rsidRPr="00366331" w:rsidRDefault="007E5CC0" w:rsidP="00260588">
            <w:pPr>
              <w:jc w:val="both"/>
              <w:rPr>
                <w:rFonts w:ascii="Times New Roman" w:hAnsi="Times New Roman" w:cs="Times New Roman"/>
              </w:rPr>
            </w:pPr>
            <w:r w:rsidRPr="00366331">
              <w:rPr>
                <w:rFonts w:ascii="Times New Roman" w:hAnsi="Times New Roman" w:cs="Times New Roman"/>
              </w:rPr>
              <w:t>Semi-urbain</w:t>
            </w:r>
          </w:p>
        </w:tc>
        <w:tc>
          <w:tcPr>
            <w:tcW w:w="3117" w:type="dxa"/>
            <w:shd w:val="clear" w:color="auto" w:fill="D9E2F3" w:themeFill="accent1" w:themeFillTint="33"/>
          </w:tcPr>
          <w:p w14:paraId="25F283A3" w14:textId="13D50AB1" w:rsidR="007E5CC0" w:rsidRPr="00366331" w:rsidRDefault="007E5CC0" w:rsidP="004D1D4D">
            <w:pPr>
              <w:jc w:val="center"/>
              <w:rPr>
                <w:rFonts w:ascii="Times New Roman" w:hAnsi="Times New Roman" w:cs="Times New Roman"/>
              </w:rPr>
            </w:pPr>
            <w:r w:rsidRPr="00366331">
              <w:rPr>
                <w:rFonts w:ascii="Times New Roman" w:hAnsi="Times New Roman" w:cs="Times New Roman"/>
              </w:rPr>
              <w:t>7 (17%)</w:t>
            </w:r>
          </w:p>
        </w:tc>
      </w:tr>
      <w:tr w:rsidR="00366331" w:rsidRPr="00366331" w14:paraId="7704C37B" w14:textId="77777777" w:rsidTr="004D1D4D">
        <w:trPr>
          <w:gridAfter w:val="1"/>
          <w:wAfter w:w="17" w:type="dxa"/>
          <w:trHeight w:val="237"/>
        </w:trPr>
        <w:tc>
          <w:tcPr>
            <w:tcW w:w="3948" w:type="dxa"/>
            <w:vMerge/>
            <w:shd w:val="clear" w:color="auto" w:fill="D9E2F3" w:themeFill="accent1" w:themeFillTint="33"/>
            <w:vAlign w:val="center"/>
          </w:tcPr>
          <w:p w14:paraId="10F64B46" w14:textId="77777777" w:rsidR="007E5CC0" w:rsidRPr="00366331" w:rsidRDefault="007E5CC0" w:rsidP="00260588">
            <w:pPr>
              <w:jc w:val="both"/>
              <w:rPr>
                <w:rFonts w:ascii="Times New Roman" w:hAnsi="Times New Roman" w:cs="Times New Roman"/>
                <w:b/>
              </w:rPr>
            </w:pPr>
          </w:p>
        </w:tc>
        <w:tc>
          <w:tcPr>
            <w:tcW w:w="2993" w:type="dxa"/>
            <w:shd w:val="clear" w:color="auto" w:fill="D9E2F3" w:themeFill="accent1" w:themeFillTint="33"/>
          </w:tcPr>
          <w:p w14:paraId="53B27047" w14:textId="7B1FCBEA" w:rsidR="007E5CC0" w:rsidRPr="00366331" w:rsidRDefault="007E5CC0" w:rsidP="00260588">
            <w:pPr>
              <w:jc w:val="both"/>
              <w:rPr>
                <w:rFonts w:ascii="Times New Roman" w:hAnsi="Times New Roman" w:cs="Times New Roman"/>
              </w:rPr>
            </w:pPr>
            <w:r w:rsidRPr="00366331">
              <w:rPr>
                <w:rFonts w:ascii="Times New Roman" w:hAnsi="Times New Roman" w:cs="Times New Roman"/>
              </w:rPr>
              <w:t>Rural</w:t>
            </w:r>
          </w:p>
        </w:tc>
        <w:tc>
          <w:tcPr>
            <w:tcW w:w="3117" w:type="dxa"/>
            <w:shd w:val="clear" w:color="auto" w:fill="D9E2F3" w:themeFill="accent1" w:themeFillTint="33"/>
          </w:tcPr>
          <w:p w14:paraId="7F8A484E" w14:textId="7EF3A2BC" w:rsidR="007E5CC0" w:rsidRPr="00366331" w:rsidRDefault="007E5CC0" w:rsidP="004D1D4D">
            <w:pPr>
              <w:jc w:val="center"/>
              <w:rPr>
                <w:rFonts w:ascii="Times New Roman" w:hAnsi="Times New Roman" w:cs="Times New Roman"/>
              </w:rPr>
            </w:pPr>
            <w:r w:rsidRPr="00366331">
              <w:rPr>
                <w:rFonts w:ascii="Times New Roman" w:hAnsi="Times New Roman" w:cs="Times New Roman"/>
              </w:rPr>
              <w:t>1 (3%)</w:t>
            </w:r>
          </w:p>
        </w:tc>
      </w:tr>
      <w:tr w:rsidR="00366331" w:rsidRPr="00366331" w14:paraId="4608F6D5" w14:textId="77777777" w:rsidTr="004D1D4D">
        <w:trPr>
          <w:gridAfter w:val="1"/>
          <w:wAfter w:w="17" w:type="dxa"/>
          <w:trHeight w:val="237"/>
        </w:trPr>
        <w:tc>
          <w:tcPr>
            <w:tcW w:w="3948" w:type="dxa"/>
            <w:vMerge w:val="restart"/>
            <w:shd w:val="clear" w:color="auto" w:fill="B4C6E7" w:themeFill="accent1" w:themeFillTint="66"/>
            <w:vAlign w:val="center"/>
          </w:tcPr>
          <w:p w14:paraId="2847325C" w14:textId="77777777" w:rsidR="007E5CC0" w:rsidRPr="00366331" w:rsidRDefault="007E5CC0" w:rsidP="000F3B59">
            <w:pPr>
              <w:jc w:val="center"/>
              <w:rPr>
                <w:rFonts w:ascii="Times New Roman" w:hAnsi="Times New Roman" w:cs="Times New Roman"/>
                <w:b/>
                <w:sz w:val="24"/>
                <w:szCs w:val="24"/>
              </w:rPr>
            </w:pPr>
            <w:r w:rsidRPr="00366331">
              <w:rPr>
                <w:rFonts w:ascii="Times New Roman" w:hAnsi="Times New Roman" w:cs="Times New Roman"/>
                <w:b/>
                <w:sz w:val="24"/>
                <w:szCs w:val="24"/>
              </w:rPr>
              <w:t>Âge de la victime lors de(s) agression(s)</w:t>
            </w:r>
          </w:p>
        </w:tc>
        <w:tc>
          <w:tcPr>
            <w:tcW w:w="2993" w:type="dxa"/>
            <w:shd w:val="clear" w:color="auto" w:fill="B4C6E7" w:themeFill="accent1" w:themeFillTint="66"/>
          </w:tcPr>
          <w:p w14:paraId="4E63BFFF"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 xml:space="preserve">Enfance </w:t>
            </w:r>
          </w:p>
        </w:tc>
        <w:tc>
          <w:tcPr>
            <w:tcW w:w="3117" w:type="dxa"/>
            <w:shd w:val="clear" w:color="auto" w:fill="B4C6E7" w:themeFill="accent1" w:themeFillTint="66"/>
          </w:tcPr>
          <w:p w14:paraId="63C98BE7"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21 (36%)</w:t>
            </w:r>
          </w:p>
        </w:tc>
      </w:tr>
      <w:tr w:rsidR="00366331" w:rsidRPr="00366331" w14:paraId="58CEA873" w14:textId="77777777" w:rsidTr="004D1D4D">
        <w:trPr>
          <w:gridAfter w:val="1"/>
          <w:wAfter w:w="17" w:type="dxa"/>
          <w:trHeight w:val="249"/>
        </w:trPr>
        <w:tc>
          <w:tcPr>
            <w:tcW w:w="3948" w:type="dxa"/>
            <w:vMerge/>
            <w:shd w:val="clear" w:color="auto" w:fill="B4C6E7" w:themeFill="accent1" w:themeFillTint="66"/>
            <w:vAlign w:val="center"/>
          </w:tcPr>
          <w:p w14:paraId="60F22204" w14:textId="77777777" w:rsidR="007E5CC0" w:rsidRPr="00366331" w:rsidRDefault="007E5CC0" w:rsidP="000F3B59">
            <w:pPr>
              <w:jc w:val="center"/>
              <w:rPr>
                <w:rFonts w:ascii="Times New Roman" w:hAnsi="Times New Roman" w:cs="Times New Roman"/>
                <w:b/>
                <w:sz w:val="24"/>
                <w:szCs w:val="24"/>
              </w:rPr>
            </w:pPr>
          </w:p>
        </w:tc>
        <w:tc>
          <w:tcPr>
            <w:tcW w:w="2993" w:type="dxa"/>
            <w:shd w:val="clear" w:color="auto" w:fill="B4C6E7" w:themeFill="accent1" w:themeFillTint="66"/>
          </w:tcPr>
          <w:p w14:paraId="440FEF16"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Adolescence</w:t>
            </w:r>
          </w:p>
        </w:tc>
        <w:tc>
          <w:tcPr>
            <w:tcW w:w="3117" w:type="dxa"/>
            <w:shd w:val="clear" w:color="auto" w:fill="B4C6E7" w:themeFill="accent1" w:themeFillTint="66"/>
          </w:tcPr>
          <w:p w14:paraId="3253ED98"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13 (22%)</w:t>
            </w:r>
          </w:p>
        </w:tc>
      </w:tr>
      <w:tr w:rsidR="00366331" w:rsidRPr="00366331" w14:paraId="69B08A3A" w14:textId="77777777" w:rsidTr="004D1D4D">
        <w:trPr>
          <w:gridAfter w:val="1"/>
          <w:wAfter w:w="17" w:type="dxa"/>
          <w:trHeight w:val="249"/>
        </w:trPr>
        <w:tc>
          <w:tcPr>
            <w:tcW w:w="3948" w:type="dxa"/>
            <w:vMerge/>
            <w:shd w:val="clear" w:color="auto" w:fill="B4C6E7" w:themeFill="accent1" w:themeFillTint="66"/>
            <w:vAlign w:val="center"/>
          </w:tcPr>
          <w:p w14:paraId="0B212184" w14:textId="77777777" w:rsidR="007E5CC0" w:rsidRPr="00366331" w:rsidRDefault="007E5CC0" w:rsidP="000F3B59">
            <w:pPr>
              <w:jc w:val="center"/>
              <w:rPr>
                <w:rFonts w:ascii="Times New Roman" w:hAnsi="Times New Roman" w:cs="Times New Roman"/>
                <w:b/>
                <w:sz w:val="24"/>
                <w:szCs w:val="24"/>
              </w:rPr>
            </w:pPr>
          </w:p>
        </w:tc>
        <w:tc>
          <w:tcPr>
            <w:tcW w:w="2993" w:type="dxa"/>
            <w:shd w:val="clear" w:color="auto" w:fill="B4C6E7" w:themeFill="accent1" w:themeFillTint="66"/>
          </w:tcPr>
          <w:p w14:paraId="110F8159"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Adulte</w:t>
            </w:r>
          </w:p>
        </w:tc>
        <w:tc>
          <w:tcPr>
            <w:tcW w:w="3117" w:type="dxa"/>
            <w:shd w:val="clear" w:color="auto" w:fill="B4C6E7" w:themeFill="accent1" w:themeFillTint="66"/>
          </w:tcPr>
          <w:p w14:paraId="1AE1F63F"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24 (42%)</w:t>
            </w:r>
          </w:p>
        </w:tc>
      </w:tr>
      <w:tr w:rsidR="00366331" w:rsidRPr="00366331" w14:paraId="57FA7D71" w14:textId="77777777" w:rsidTr="004D1D4D">
        <w:trPr>
          <w:gridAfter w:val="1"/>
          <w:wAfter w:w="17" w:type="dxa"/>
          <w:trHeight w:val="237"/>
        </w:trPr>
        <w:tc>
          <w:tcPr>
            <w:tcW w:w="3948" w:type="dxa"/>
            <w:vMerge w:val="restart"/>
            <w:shd w:val="clear" w:color="auto" w:fill="D9E2F3" w:themeFill="accent1" w:themeFillTint="33"/>
            <w:vAlign w:val="center"/>
          </w:tcPr>
          <w:p w14:paraId="34B3CDE1" w14:textId="77777777" w:rsidR="007E5CC0" w:rsidRPr="00366331" w:rsidRDefault="007E5CC0" w:rsidP="000F3B59">
            <w:pPr>
              <w:jc w:val="center"/>
              <w:rPr>
                <w:rFonts w:ascii="Times New Roman" w:hAnsi="Times New Roman" w:cs="Times New Roman"/>
                <w:b/>
                <w:sz w:val="24"/>
                <w:szCs w:val="24"/>
              </w:rPr>
            </w:pPr>
            <w:r w:rsidRPr="00366331">
              <w:rPr>
                <w:rFonts w:ascii="Times New Roman" w:hAnsi="Times New Roman" w:cs="Times New Roman"/>
                <w:b/>
                <w:sz w:val="24"/>
                <w:szCs w:val="24"/>
              </w:rPr>
              <w:t>Lien entre la victime et le(s) agresseur(s)</w:t>
            </w:r>
          </w:p>
        </w:tc>
        <w:tc>
          <w:tcPr>
            <w:tcW w:w="2993" w:type="dxa"/>
            <w:shd w:val="clear" w:color="auto" w:fill="D9E2F3" w:themeFill="accent1" w:themeFillTint="33"/>
          </w:tcPr>
          <w:p w14:paraId="70EDFF69"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Entourage (ami, prêtre, gardienne, professeur, etc.)</w:t>
            </w:r>
          </w:p>
        </w:tc>
        <w:tc>
          <w:tcPr>
            <w:tcW w:w="3117" w:type="dxa"/>
            <w:shd w:val="clear" w:color="auto" w:fill="D9E2F3" w:themeFill="accent1" w:themeFillTint="33"/>
          </w:tcPr>
          <w:p w14:paraId="756C54B4"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16 (28%)</w:t>
            </w:r>
          </w:p>
        </w:tc>
      </w:tr>
      <w:tr w:rsidR="00366331" w:rsidRPr="00366331" w14:paraId="7167A141" w14:textId="77777777" w:rsidTr="004D1D4D">
        <w:trPr>
          <w:gridAfter w:val="1"/>
          <w:wAfter w:w="17" w:type="dxa"/>
          <w:trHeight w:val="249"/>
        </w:trPr>
        <w:tc>
          <w:tcPr>
            <w:tcW w:w="3948" w:type="dxa"/>
            <w:vMerge/>
            <w:shd w:val="clear" w:color="auto" w:fill="D9E2F3" w:themeFill="accent1" w:themeFillTint="33"/>
            <w:vAlign w:val="center"/>
          </w:tcPr>
          <w:p w14:paraId="3FAB4239" w14:textId="77777777" w:rsidR="007E5CC0" w:rsidRPr="00366331" w:rsidRDefault="007E5CC0" w:rsidP="000F3B59">
            <w:pPr>
              <w:jc w:val="center"/>
              <w:rPr>
                <w:rFonts w:ascii="Times New Roman" w:hAnsi="Times New Roman" w:cs="Times New Roman"/>
                <w:b/>
                <w:sz w:val="24"/>
                <w:szCs w:val="24"/>
              </w:rPr>
            </w:pPr>
          </w:p>
        </w:tc>
        <w:tc>
          <w:tcPr>
            <w:tcW w:w="2993" w:type="dxa"/>
            <w:shd w:val="clear" w:color="auto" w:fill="D9E2F3" w:themeFill="accent1" w:themeFillTint="33"/>
          </w:tcPr>
          <w:p w14:paraId="28186D4F"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Famille ou fratrie</w:t>
            </w:r>
          </w:p>
        </w:tc>
        <w:tc>
          <w:tcPr>
            <w:tcW w:w="3117" w:type="dxa"/>
            <w:shd w:val="clear" w:color="auto" w:fill="D9E2F3" w:themeFill="accent1" w:themeFillTint="33"/>
          </w:tcPr>
          <w:p w14:paraId="4C26390E"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15 (27%)</w:t>
            </w:r>
          </w:p>
        </w:tc>
      </w:tr>
      <w:tr w:rsidR="00366331" w:rsidRPr="00366331" w14:paraId="37004C3D" w14:textId="77777777" w:rsidTr="004D1D4D">
        <w:trPr>
          <w:gridAfter w:val="1"/>
          <w:wAfter w:w="17" w:type="dxa"/>
          <w:trHeight w:val="249"/>
        </w:trPr>
        <w:tc>
          <w:tcPr>
            <w:tcW w:w="3948" w:type="dxa"/>
            <w:vMerge/>
            <w:shd w:val="clear" w:color="auto" w:fill="D9E2F3" w:themeFill="accent1" w:themeFillTint="33"/>
            <w:vAlign w:val="center"/>
          </w:tcPr>
          <w:p w14:paraId="2FA22C48" w14:textId="77777777" w:rsidR="007E5CC0" w:rsidRPr="00366331" w:rsidRDefault="007E5CC0" w:rsidP="000F3B59">
            <w:pPr>
              <w:jc w:val="center"/>
              <w:rPr>
                <w:rFonts w:ascii="Times New Roman" w:hAnsi="Times New Roman" w:cs="Times New Roman"/>
                <w:b/>
                <w:sz w:val="24"/>
                <w:szCs w:val="24"/>
              </w:rPr>
            </w:pPr>
          </w:p>
        </w:tc>
        <w:tc>
          <w:tcPr>
            <w:tcW w:w="2993" w:type="dxa"/>
            <w:shd w:val="clear" w:color="auto" w:fill="D9E2F3" w:themeFill="accent1" w:themeFillTint="33"/>
          </w:tcPr>
          <w:p w14:paraId="7B898EC2"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 xml:space="preserve">Partenaire amoureux </w:t>
            </w:r>
          </w:p>
        </w:tc>
        <w:tc>
          <w:tcPr>
            <w:tcW w:w="3117" w:type="dxa"/>
            <w:shd w:val="clear" w:color="auto" w:fill="D9E2F3" w:themeFill="accent1" w:themeFillTint="33"/>
          </w:tcPr>
          <w:p w14:paraId="6736A90D"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12 (20%)</w:t>
            </w:r>
          </w:p>
        </w:tc>
      </w:tr>
      <w:tr w:rsidR="00366331" w:rsidRPr="00366331" w14:paraId="4D19349F" w14:textId="77777777" w:rsidTr="004D1D4D">
        <w:trPr>
          <w:gridAfter w:val="1"/>
          <w:wAfter w:w="17" w:type="dxa"/>
          <w:trHeight w:val="237"/>
        </w:trPr>
        <w:tc>
          <w:tcPr>
            <w:tcW w:w="3948" w:type="dxa"/>
            <w:vMerge/>
            <w:shd w:val="clear" w:color="auto" w:fill="D9E2F3" w:themeFill="accent1" w:themeFillTint="33"/>
            <w:vAlign w:val="center"/>
          </w:tcPr>
          <w:p w14:paraId="217984F2" w14:textId="77777777" w:rsidR="007E5CC0" w:rsidRPr="00366331" w:rsidRDefault="007E5CC0" w:rsidP="000F3B59">
            <w:pPr>
              <w:jc w:val="center"/>
              <w:rPr>
                <w:rFonts w:ascii="Times New Roman" w:hAnsi="Times New Roman" w:cs="Times New Roman"/>
                <w:b/>
                <w:sz w:val="24"/>
                <w:szCs w:val="24"/>
              </w:rPr>
            </w:pPr>
          </w:p>
        </w:tc>
        <w:tc>
          <w:tcPr>
            <w:tcW w:w="2993" w:type="dxa"/>
            <w:shd w:val="clear" w:color="auto" w:fill="D9E2F3" w:themeFill="accent1" w:themeFillTint="33"/>
          </w:tcPr>
          <w:p w14:paraId="4DEE0803"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Inconnu (bar, date, party)</w:t>
            </w:r>
          </w:p>
        </w:tc>
        <w:tc>
          <w:tcPr>
            <w:tcW w:w="3117" w:type="dxa"/>
            <w:shd w:val="clear" w:color="auto" w:fill="D9E2F3" w:themeFill="accent1" w:themeFillTint="33"/>
          </w:tcPr>
          <w:p w14:paraId="3FB63B99"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13 (22%)</w:t>
            </w:r>
          </w:p>
        </w:tc>
      </w:tr>
      <w:tr w:rsidR="00366331" w:rsidRPr="00366331" w14:paraId="3B3B0004" w14:textId="77777777" w:rsidTr="004D1D4D">
        <w:trPr>
          <w:gridAfter w:val="1"/>
          <w:wAfter w:w="17" w:type="dxa"/>
          <w:trHeight w:val="249"/>
        </w:trPr>
        <w:tc>
          <w:tcPr>
            <w:tcW w:w="3948" w:type="dxa"/>
            <w:vMerge/>
            <w:shd w:val="clear" w:color="auto" w:fill="D9E2F3" w:themeFill="accent1" w:themeFillTint="33"/>
            <w:vAlign w:val="center"/>
          </w:tcPr>
          <w:p w14:paraId="5B04A202" w14:textId="77777777" w:rsidR="007E5CC0" w:rsidRPr="00366331" w:rsidRDefault="007E5CC0" w:rsidP="000F3B59">
            <w:pPr>
              <w:jc w:val="center"/>
              <w:rPr>
                <w:rFonts w:ascii="Times New Roman" w:hAnsi="Times New Roman" w:cs="Times New Roman"/>
                <w:b/>
                <w:sz w:val="24"/>
                <w:szCs w:val="24"/>
              </w:rPr>
            </w:pPr>
          </w:p>
        </w:tc>
        <w:tc>
          <w:tcPr>
            <w:tcW w:w="2993" w:type="dxa"/>
            <w:shd w:val="clear" w:color="auto" w:fill="D9E2F3" w:themeFill="accent1" w:themeFillTint="33"/>
          </w:tcPr>
          <w:p w14:paraId="5BC8164B"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Travail (clients)</w:t>
            </w:r>
          </w:p>
        </w:tc>
        <w:tc>
          <w:tcPr>
            <w:tcW w:w="3117" w:type="dxa"/>
            <w:shd w:val="clear" w:color="auto" w:fill="D9E2F3" w:themeFill="accent1" w:themeFillTint="33"/>
          </w:tcPr>
          <w:p w14:paraId="260C26D8"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2 (3%)</w:t>
            </w:r>
          </w:p>
        </w:tc>
      </w:tr>
      <w:tr w:rsidR="00B84A0E" w:rsidRPr="00366331" w14:paraId="3CAA77F9" w14:textId="77777777" w:rsidTr="004D1D4D">
        <w:trPr>
          <w:gridAfter w:val="1"/>
          <w:wAfter w:w="17" w:type="dxa"/>
          <w:trHeight w:val="249"/>
        </w:trPr>
        <w:tc>
          <w:tcPr>
            <w:tcW w:w="3948" w:type="dxa"/>
            <w:shd w:val="clear" w:color="auto" w:fill="D9E2F3" w:themeFill="accent1" w:themeFillTint="33"/>
            <w:vAlign w:val="center"/>
          </w:tcPr>
          <w:p w14:paraId="7C93BAB9" w14:textId="77777777" w:rsidR="00B84A0E" w:rsidRPr="00366331" w:rsidRDefault="00B84A0E" w:rsidP="000F3B59">
            <w:pPr>
              <w:jc w:val="center"/>
              <w:rPr>
                <w:rFonts w:ascii="Times New Roman" w:hAnsi="Times New Roman" w:cs="Times New Roman"/>
                <w:b/>
                <w:sz w:val="24"/>
                <w:szCs w:val="24"/>
              </w:rPr>
            </w:pPr>
          </w:p>
        </w:tc>
        <w:tc>
          <w:tcPr>
            <w:tcW w:w="2993" w:type="dxa"/>
            <w:shd w:val="clear" w:color="auto" w:fill="D9E2F3" w:themeFill="accent1" w:themeFillTint="33"/>
          </w:tcPr>
          <w:p w14:paraId="4A6F3E72" w14:textId="77777777" w:rsidR="00B84A0E" w:rsidRPr="00366331" w:rsidRDefault="00B84A0E" w:rsidP="000F3B59">
            <w:pPr>
              <w:jc w:val="both"/>
              <w:rPr>
                <w:rFonts w:ascii="Times New Roman" w:hAnsi="Times New Roman" w:cs="Times New Roman"/>
                <w:sz w:val="24"/>
                <w:szCs w:val="24"/>
              </w:rPr>
            </w:pPr>
          </w:p>
        </w:tc>
        <w:tc>
          <w:tcPr>
            <w:tcW w:w="3117" w:type="dxa"/>
            <w:shd w:val="clear" w:color="auto" w:fill="D9E2F3" w:themeFill="accent1" w:themeFillTint="33"/>
          </w:tcPr>
          <w:p w14:paraId="28BB8357" w14:textId="77777777" w:rsidR="00B84A0E" w:rsidRPr="00366331" w:rsidRDefault="00B84A0E" w:rsidP="004D1D4D">
            <w:pPr>
              <w:jc w:val="center"/>
              <w:rPr>
                <w:rFonts w:ascii="Times New Roman" w:hAnsi="Times New Roman" w:cs="Times New Roman"/>
                <w:sz w:val="24"/>
                <w:szCs w:val="24"/>
              </w:rPr>
            </w:pPr>
          </w:p>
        </w:tc>
      </w:tr>
      <w:tr w:rsidR="00366331" w:rsidRPr="00366331" w14:paraId="67A79332" w14:textId="77777777" w:rsidTr="004D1D4D">
        <w:trPr>
          <w:gridAfter w:val="1"/>
          <w:wAfter w:w="17" w:type="dxa"/>
          <w:trHeight w:val="237"/>
        </w:trPr>
        <w:tc>
          <w:tcPr>
            <w:tcW w:w="3948" w:type="dxa"/>
            <w:vMerge w:val="restart"/>
            <w:shd w:val="clear" w:color="auto" w:fill="B4C6E7" w:themeFill="accent1" w:themeFillTint="66"/>
            <w:vAlign w:val="center"/>
          </w:tcPr>
          <w:p w14:paraId="617C613C" w14:textId="77777777" w:rsidR="007E5CC0" w:rsidRPr="00366331" w:rsidRDefault="007E5CC0" w:rsidP="000F3B59">
            <w:pPr>
              <w:jc w:val="center"/>
              <w:rPr>
                <w:rFonts w:ascii="Times New Roman" w:hAnsi="Times New Roman" w:cs="Times New Roman"/>
                <w:b/>
                <w:sz w:val="24"/>
                <w:szCs w:val="24"/>
              </w:rPr>
            </w:pPr>
            <w:r w:rsidRPr="00366331">
              <w:rPr>
                <w:rFonts w:ascii="Times New Roman" w:hAnsi="Times New Roman" w:cs="Times New Roman"/>
                <w:b/>
                <w:sz w:val="24"/>
                <w:szCs w:val="24"/>
              </w:rPr>
              <w:t>Identité de genre de(s) agresseur(s)</w:t>
            </w:r>
          </w:p>
        </w:tc>
        <w:tc>
          <w:tcPr>
            <w:tcW w:w="2993" w:type="dxa"/>
            <w:shd w:val="clear" w:color="auto" w:fill="B4C6E7" w:themeFill="accent1" w:themeFillTint="66"/>
          </w:tcPr>
          <w:p w14:paraId="7BAB1515"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Hommes cisgenres</w:t>
            </w:r>
          </w:p>
        </w:tc>
        <w:tc>
          <w:tcPr>
            <w:tcW w:w="3117" w:type="dxa"/>
            <w:shd w:val="clear" w:color="auto" w:fill="B4C6E7" w:themeFill="accent1" w:themeFillTint="66"/>
          </w:tcPr>
          <w:p w14:paraId="6D54C21C"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49 (84%)</w:t>
            </w:r>
          </w:p>
        </w:tc>
      </w:tr>
      <w:tr w:rsidR="00366331" w:rsidRPr="00366331" w14:paraId="42C44D4B" w14:textId="77777777" w:rsidTr="004D1D4D">
        <w:trPr>
          <w:gridAfter w:val="1"/>
          <w:wAfter w:w="17" w:type="dxa"/>
          <w:trHeight w:val="249"/>
        </w:trPr>
        <w:tc>
          <w:tcPr>
            <w:tcW w:w="3948" w:type="dxa"/>
            <w:vMerge/>
            <w:shd w:val="clear" w:color="auto" w:fill="B4C6E7" w:themeFill="accent1" w:themeFillTint="66"/>
          </w:tcPr>
          <w:p w14:paraId="22C6DC14" w14:textId="77777777" w:rsidR="007E5CC0" w:rsidRPr="00366331" w:rsidRDefault="007E5CC0" w:rsidP="000F3B59">
            <w:pPr>
              <w:jc w:val="center"/>
              <w:rPr>
                <w:rFonts w:ascii="Times New Roman" w:hAnsi="Times New Roman" w:cs="Times New Roman"/>
                <w:sz w:val="24"/>
                <w:szCs w:val="24"/>
              </w:rPr>
            </w:pPr>
          </w:p>
        </w:tc>
        <w:tc>
          <w:tcPr>
            <w:tcW w:w="2993" w:type="dxa"/>
            <w:shd w:val="clear" w:color="auto" w:fill="B4C6E7" w:themeFill="accent1" w:themeFillTint="66"/>
          </w:tcPr>
          <w:p w14:paraId="41F5A8DB"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Femmes cisgenres</w:t>
            </w:r>
          </w:p>
        </w:tc>
        <w:tc>
          <w:tcPr>
            <w:tcW w:w="3117" w:type="dxa"/>
            <w:shd w:val="clear" w:color="auto" w:fill="B4C6E7" w:themeFill="accent1" w:themeFillTint="66"/>
          </w:tcPr>
          <w:p w14:paraId="085BBF3D"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8 (14%)</w:t>
            </w:r>
          </w:p>
        </w:tc>
      </w:tr>
      <w:tr w:rsidR="00366331" w:rsidRPr="00366331" w14:paraId="7676FD64" w14:textId="77777777" w:rsidTr="004D1D4D">
        <w:trPr>
          <w:gridAfter w:val="1"/>
          <w:wAfter w:w="17" w:type="dxa"/>
          <w:trHeight w:val="249"/>
        </w:trPr>
        <w:tc>
          <w:tcPr>
            <w:tcW w:w="3948" w:type="dxa"/>
            <w:vMerge/>
            <w:shd w:val="clear" w:color="auto" w:fill="B4C6E7" w:themeFill="accent1" w:themeFillTint="66"/>
          </w:tcPr>
          <w:p w14:paraId="7FD610AE" w14:textId="77777777" w:rsidR="007E5CC0" w:rsidRPr="00366331" w:rsidRDefault="007E5CC0" w:rsidP="000F3B59">
            <w:pPr>
              <w:jc w:val="both"/>
              <w:rPr>
                <w:rFonts w:ascii="Times New Roman" w:hAnsi="Times New Roman" w:cs="Times New Roman"/>
                <w:sz w:val="24"/>
                <w:szCs w:val="24"/>
              </w:rPr>
            </w:pPr>
          </w:p>
        </w:tc>
        <w:tc>
          <w:tcPr>
            <w:tcW w:w="2993" w:type="dxa"/>
            <w:shd w:val="clear" w:color="auto" w:fill="B4C6E7" w:themeFill="accent1" w:themeFillTint="66"/>
          </w:tcPr>
          <w:p w14:paraId="524AECA1" w14:textId="77777777" w:rsidR="007E5CC0" w:rsidRPr="00366331" w:rsidRDefault="007E5CC0" w:rsidP="000F3B59">
            <w:pPr>
              <w:jc w:val="both"/>
              <w:rPr>
                <w:rFonts w:ascii="Times New Roman" w:hAnsi="Times New Roman" w:cs="Times New Roman"/>
                <w:sz w:val="24"/>
                <w:szCs w:val="24"/>
              </w:rPr>
            </w:pPr>
            <w:r w:rsidRPr="00366331">
              <w:rPr>
                <w:rFonts w:ascii="Times New Roman" w:hAnsi="Times New Roman" w:cs="Times New Roman"/>
                <w:sz w:val="24"/>
                <w:szCs w:val="24"/>
              </w:rPr>
              <w:t>Femme transgenre</w:t>
            </w:r>
          </w:p>
        </w:tc>
        <w:tc>
          <w:tcPr>
            <w:tcW w:w="3117" w:type="dxa"/>
            <w:shd w:val="clear" w:color="auto" w:fill="B4C6E7" w:themeFill="accent1" w:themeFillTint="66"/>
          </w:tcPr>
          <w:p w14:paraId="1F64BB6D" w14:textId="77777777"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1 (2%)</w:t>
            </w:r>
          </w:p>
        </w:tc>
      </w:tr>
      <w:tr w:rsidR="00366331" w:rsidRPr="00366331" w14:paraId="391CB87F" w14:textId="77777777" w:rsidTr="004D1D4D">
        <w:trPr>
          <w:trHeight w:val="249"/>
        </w:trPr>
        <w:tc>
          <w:tcPr>
            <w:tcW w:w="3948" w:type="dxa"/>
            <w:vMerge/>
            <w:shd w:val="clear" w:color="auto" w:fill="B4C6E7" w:themeFill="accent1" w:themeFillTint="66"/>
          </w:tcPr>
          <w:p w14:paraId="5D96F024" w14:textId="77777777" w:rsidR="007E5CC0" w:rsidRPr="00366331" w:rsidRDefault="007E5CC0" w:rsidP="00260588">
            <w:pPr>
              <w:jc w:val="both"/>
              <w:rPr>
                <w:rFonts w:ascii="Times New Roman" w:hAnsi="Times New Roman" w:cs="Times New Roman"/>
                <w:sz w:val="24"/>
                <w:szCs w:val="24"/>
              </w:rPr>
            </w:pPr>
          </w:p>
        </w:tc>
        <w:tc>
          <w:tcPr>
            <w:tcW w:w="2993" w:type="dxa"/>
            <w:shd w:val="clear" w:color="auto" w:fill="B4C6E7" w:themeFill="accent1" w:themeFillTint="66"/>
          </w:tcPr>
          <w:p w14:paraId="02876ED9" w14:textId="15C6E751" w:rsidR="007E5CC0" w:rsidRPr="00366331" w:rsidRDefault="007E5CC0" w:rsidP="00260588">
            <w:pPr>
              <w:jc w:val="both"/>
              <w:rPr>
                <w:rFonts w:ascii="Times New Roman" w:hAnsi="Times New Roman" w:cs="Times New Roman"/>
                <w:sz w:val="24"/>
                <w:szCs w:val="24"/>
              </w:rPr>
            </w:pPr>
            <w:r w:rsidRPr="00366331">
              <w:rPr>
                <w:rFonts w:ascii="Times New Roman" w:hAnsi="Times New Roman" w:cs="Times New Roman"/>
                <w:sz w:val="24"/>
                <w:szCs w:val="24"/>
              </w:rPr>
              <w:t>Femme transgenre</w:t>
            </w:r>
          </w:p>
        </w:tc>
        <w:tc>
          <w:tcPr>
            <w:tcW w:w="3134" w:type="dxa"/>
            <w:gridSpan w:val="2"/>
            <w:shd w:val="clear" w:color="auto" w:fill="B4C6E7" w:themeFill="accent1" w:themeFillTint="66"/>
          </w:tcPr>
          <w:p w14:paraId="20B41F2D" w14:textId="0BC52081" w:rsidR="007E5CC0" w:rsidRPr="00366331" w:rsidRDefault="007E5CC0" w:rsidP="004D1D4D">
            <w:pPr>
              <w:jc w:val="center"/>
              <w:rPr>
                <w:rFonts w:ascii="Times New Roman" w:hAnsi="Times New Roman" w:cs="Times New Roman"/>
                <w:sz w:val="24"/>
                <w:szCs w:val="24"/>
              </w:rPr>
            </w:pPr>
            <w:r w:rsidRPr="00366331">
              <w:rPr>
                <w:rFonts w:ascii="Times New Roman" w:hAnsi="Times New Roman" w:cs="Times New Roman"/>
                <w:sz w:val="24"/>
                <w:szCs w:val="24"/>
              </w:rPr>
              <w:t>1 (2%)</w:t>
            </w:r>
          </w:p>
        </w:tc>
      </w:tr>
    </w:tbl>
    <w:p w14:paraId="4A7CDEEA" w14:textId="77777777" w:rsidR="003A6055" w:rsidRPr="00366331" w:rsidRDefault="003A6055" w:rsidP="00260588">
      <w:pPr>
        <w:spacing w:after="120" w:line="276" w:lineRule="auto"/>
        <w:jc w:val="both"/>
        <w:rPr>
          <w:rFonts w:ascii="Times New Roman" w:hAnsi="Times New Roman" w:cs="Times New Roman"/>
          <w:sz w:val="24"/>
          <w:szCs w:val="24"/>
        </w:rPr>
      </w:pPr>
    </w:p>
    <w:p w14:paraId="4B689828" w14:textId="491EC4D5" w:rsidR="0097018A" w:rsidRPr="00366331" w:rsidRDefault="00021561">
      <w:pPr>
        <w:rPr>
          <w:rFonts w:ascii="Times New Roman" w:hAnsi="Times New Roman" w:cs="Times New Roman"/>
          <w:b/>
          <w:i/>
          <w:sz w:val="24"/>
          <w:szCs w:val="24"/>
        </w:rPr>
      </w:pPr>
      <w:bookmarkStart w:id="2" w:name="_Hlk507577566"/>
      <w:r w:rsidRPr="00366331">
        <w:rPr>
          <w:rFonts w:ascii="Times New Roman" w:hAnsi="Times New Roman" w:cs="Times New Roman"/>
          <w:b/>
          <w:i/>
          <w:sz w:val="24"/>
          <w:szCs w:val="24"/>
        </w:rPr>
        <w:br w:type="page"/>
      </w:r>
      <w:bookmarkStart w:id="3" w:name="_Hlk521836785"/>
      <w:bookmarkEnd w:id="2"/>
    </w:p>
    <w:p w14:paraId="358B9CAB" w14:textId="76189416" w:rsidR="000A079C" w:rsidRPr="00366331" w:rsidRDefault="006F4B68" w:rsidP="001125A6">
      <w:pPr>
        <w:pStyle w:val="Style1"/>
        <w:shd w:val="clear" w:color="auto" w:fill="D9E2F3" w:themeFill="accent1" w:themeFillTint="33"/>
        <w:ind w:left="0"/>
        <w:rPr>
          <w:sz w:val="26"/>
          <w:szCs w:val="26"/>
        </w:rPr>
      </w:pPr>
      <w:bookmarkStart w:id="4" w:name="_Toc523388401"/>
      <w:r>
        <w:rPr>
          <w:sz w:val="26"/>
          <w:szCs w:val="26"/>
        </w:rPr>
        <w:t>TÉMOIGNAGES D</w:t>
      </w:r>
      <w:r w:rsidR="00BC60C2" w:rsidRPr="00366331">
        <w:rPr>
          <w:sz w:val="26"/>
          <w:szCs w:val="26"/>
        </w:rPr>
        <w:t xml:space="preserve">ES </w:t>
      </w:r>
      <w:r w:rsidR="000A079C" w:rsidRPr="00366331">
        <w:rPr>
          <w:sz w:val="26"/>
          <w:szCs w:val="26"/>
        </w:rPr>
        <w:t>PERSONNES TRANS</w:t>
      </w:r>
      <w:bookmarkEnd w:id="4"/>
    </w:p>
    <w:p w14:paraId="788CF234" w14:textId="77777777" w:rsidR="006535CC" w:rsidRPr="00366331" w:rsidRDefault="006535CC" w:rsidP="00BC60C2">
      <w:pPr>
        <w:pStyle w:val="Style2"/>
        <w:ind w:left="0"/>
        <w:jc w:val="left"/>
        <w:rPr>
          <w:u w:val="single"/>
          <w:lang w:val="fr-FR"/>
        </w:rPr>
      </w:pPr>
      <w:bookmarkStart w:id="5" w:name="_Hlk522700604"/>
    </w:p>
    <w:p w14:paraId="0EDF9668" w14:textId="4B0777D5" w:rsidR="000A079C" w:rsidRPr="00366331" w:rsidRDefault="006535CC" w:rsidP="00BC60C2">
      <w:pPr>
        <w:pStyle w:val="Style2"/>
        <w:ind w:left="0"/>
        <w:jc w:val="left"/>
        <w:rPr>
          <w:u w:val="single"/>
          <w:lang w:val="fr-FR"/>
        </w:rPr>
      </w:pPr>
      <w:r w:rsidRPr="00366331">
        <w:rPr>
          <w:u w:val="single"/>
          <w:lang w:val="fr-FR"/>
        </w:rPr>
        <w:t>PROFIL DES PERSONNES TRANS INTERROGÉES</w:t>
      </w:r>
    </w:p>
    <w:bookmarkEnd w:id="5"/>
    <w:p w14:paraId="51A33375" w14:textId="269456C6" w:rsidR="000A079C" w:rsidRPr="00366331" w:rsidRDefault="006929B9" w:rsidP="003B47E7">
      <w:pPr>
        <w:pStyle w:val="PrformatHTML"/>
        <w:shd w:val="clear" w:color="auto" w:fill="FFFFFF"/>
        <w:spacing w:line="360" w:lineRule="auto"/>
        <w:jc w:val="center"/>
        <w:rPr>
          <w:rFonts w:ascii="Times New Roman" w:hAnsi="Times New Roman" w:cs="Times New Roman"/>
          <w:strike/>
          <w:sz w:val="24"/>
          <w:szCs w:val="24"/>
          <w:lang w:val="fr-FR"/>
        </w:rPr>
      </w:pPr>
      <w:r>
        <w:rPr>
          <w:rFonts w:ascii="Times New Roman" w:hAnsi="Times New Roman" w:cs="Times New Roman"/>
          <w:sz w:val="24"/>
          <w:szCs w:val="24"/>
          <w:lang w:val="fr-FR"/>
        </w:rPr>
        <w:t>C</w:t>
      </w:r>
      <w:r w:rsidR="00432EFA" w:rsidRPr="00366331">
        <w:rPr>
          <w:rFonts w:ascii="Times New Roman" w:hAnsi="Times New Roman" w:cs="Times New Roman"/>
          <w:sz w:val="24"/>
          <w:szCs w:val="24"/>
          <w:lang w:val="fr-FR"/>
        </w:rPr>
        <w:t>e sous-échantillon</w:t>
      </w:r>
      <w:r w:rsidR="00DF180F" w:rsidRPr="00366331">
        <w:rPr>
          <w:rFonts w:ascii="Times New Roman" w:hAnsi="Times New Roman" w:cs="Times New Roman"/>
          <w:sz w:val="24"/>
          <w:szCs w:val="24"/>
          <w:lang w:val="fr-FR"/>
        </w:rPr>
        <w:t xml:space="preserve"> </w:t>
      </w:r>
      <w:r w:rsidR="00432EFA" w:rsidRPr="00366331">
        <w:rPr>
          <w:rFonts w:ascii="Times New Roman" w:hAnsi="Times New Roman" w:cs="Times New Roman"/>
          <w:sz w:val="24"/>
          <w:szCs w:val="24"/>
          <w:lang w:val="fr-FR"/>
        </w:rPr>
        <w:t>regroupe 10</w:t>
      </w:r>
      <w:r w:rsidR="00DF180F" w:rsidRPr="00366331">
        <w:rPr>
          <w:rFonts w:ascii="Times New Roman" w:hAnsi="Times New Roman" w:cs="Times New Roman"/>
          <w:sz w:val="24"/>
          <w:szCs w:val="24"/>
          <w:lang w:val="fr-FR"/>
        </w:rPr>
        <w:t xml:space="preserve"> personnes âgées de 20 à 55 ans</w:t>
      </w:r>
      <w:r w:rsidR="00432EFA" w:rsidRPr="00366331">
        <w:rPr>
          <w:rFonts w:ascii="Times New Roman" w:hAnsi="Times New Roman" w:cs="Times New Roman"/>
          <w:sz w:val="24"/>
          <w:szCs w:val="24"/>
          <w:lang w:val="fr-FR"/>
        </w:rPr>
        <w:t xml:space="preserve"> ayant vécu une transition de sexe ou de genre.</w:t>
      </w:r>
      <w:bookmarkStart w:id="6" w:name="_Hlk522700704"/>
    </w:p>
    <w:tbl>
      <w:tblPr>
        <w:tblW w:w="100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48"/>
        <w:gridCol w:w="2693"/>
        <w:gridCol w:w="3119"/>
      </w:tblGrid>
      <w:tr w:rsidR="00366331" w:rsidRPr="00366331" w14:paraId="2DAE4D4E" w14:textId="77777777" w:rsidTr="006535CC">
        <w:trPr>
          <w:trHeight w:val="237"/>
        </w:trPr>
        <w:tc>
          <w:tcPr>
            <w:tcW w:w="4248" w:type="dxa"/>
            <w:vMerge w:val="restart"/>
            <w:shd w:val="clear" w:color="auto" w:fill="F2F2F2" w:themeFill="background1" w:themeFillShade="F2"/>
            <w:vAlign w:val="center"/>
          </w:tcPr>
          <w:bookmarkEnd w:id="6"/>
          <w:p w14:paraId="7CF9EA8A" w14:textId="77777777" w:rsidR="006535CC" w:rsidRPr="00366331" w:rsidRDefault="006535CC" w:rsidP="00432EFA">
            <w:pPr>
              <w:spacing w:after="0" w:line="240" w:lineRule="auto"/>
              <w:jc w:val="center"/>
              <w:rPr>
                <w:rFonts w:ascii="Times New Roman" w:hAnsi="Times New Roman" w:cs="Times New Roman"/>
                <w:b/>
                <w:sz w:val="24"/>
                <w:szCs w:val="24"/>
              </w:rPr>
            </w:pPr>
            <w:r w:rsidRPr="00366331">
              <w:rPr>
                <w:rFonts w:ascii="Times New Roman" w:hAnsi="Times New Roman" w:cs="Times New Roman"/>
                <w:b/>
                <w:i/>
                <w:sz w:val="24"/>
                <w:szCs w:val="24"/>
              </w:rPr>
              <w:t xml:space="preserve"> </w:t>
            </w:r>
            <w:r w:rsidRPr="00366331">
              <w:rPr>
                <w:rFonts w:ascii="Times New Roman" w:hAnsi="Times New Roman" w:cs="Times New Roman"/>
                <w:b/>
                <w:sz w:val="24"/>
                <w:szCs w:val="24"/>
              </w:rPr>
              <w:t>Orientation sexuelle</w:t>
            </w:r>
          </w:p>
        </w:tc>
        <w:tc>
          <w:tcPr>
            <w:tcW w:w="2693" w:type="dxa"/>
            <w:shd w:val="clear" w:color="auto" w:fill="F2F2F2" w:themeFill="background1" w:themeFillShade="F2"/>
          </w:tcPr>
          <w:p w14:paraId="1AA7A493"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Homosexuelle</w:t>
            </w:r>
          </w:p>
        </w:tc>
        <w:tc>
          <w:tcPr>
            <w:tcW w:w="3119" w:type="dxa"/>
            <w:shd w:val="clear" w:color="auto" w:fill="F2F2F2" w:themeFill="background1" w:themeFillShade="F2"/>
          </w:tcPr>
          <w:p w14:paraId="2C61595F" w14:textId="76CE8982"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2 (20%)</w:t>
            </w:r>
          </w:p>
        </w:tc>
      </w:tr>
      <w:tr w:rsidR="00366331" w:rsidRPr="00366331" w14:paraId="3F39CE35" w14:textId="77777777" w:rsidTr="006535CC">
        <w:trPr>
          <w:trHeight w:val="249"/>
        </w:trPr>
        <w:tc>
          <w:tcPr>
            <w:tcW w:w="4248" w:type="dxa"/>
            <w:vMerge/>
            <w:shd w:val="clear" w:color="auto" w:fill="F2F2F2" w:themeFill="background1" w:themeFillShade="F2"/>
            <w:vAlign w:val="center"/>
          </w:tcPr>
          <w:p w14:paraId="12D8813B"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16E26A63"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Bisexuelle</w:t>
            </w:r>
          </w:p>
        </w:tc>
        <w:tc>
          <w:tcPr>
            <w:tcW w:w="3119" w:type="dxa"/>
            <w:shd w:val="clear" w:color="auto" w:fill="F2F2F2" w:themeFill="background1" w:themeFillShade="F2"/>
          </w:tcPr>
          <w:p w14:paraId="0718030D" w14:textId="6C7E2813"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1 (10%)</w:t>
            </w:r>
          </w:p>
        </w:tc>
      </w:tr>
      <w:tr w:rsidR="00366331" w:rsidRPr="00366331" w14:paraId="62164318" w14:textId="77777777" w:rsidTr="006535CC">
        <w:trPr>
          <w:trHeight w:val="249"/>
        </w:trPr>
        <w:tc>
          <w:tcPr>
            <w:tcW w:w="4248" w:type="dxa"/>
            <w:vMerge/>
            <w:shd w:val="clear" w:color="auto" w:fill="F2F2F2" w:themeFill="background1" w:themeFillShade="F2"/>
            <w:vAlign w:val="center"/>
          </w:tcPr>
          <w:p w14:paraId="27A8A1D8"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0B55A61A"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Pansexuelle</w:t>
            </w:r>
          </w:p>
        </w:tc>
        <w:tc>
          <w:tcPr>
            <w:tcW w:w="3119" w:type="dxa"/>
            <w:shd w:val="clear" w:color="auto" w:fill="F2F2F2" w:themeFill="background1" w:themeFillShade="F2"/>
          </w:tcPr>
          <w:p w14:paraId="6FD1E39F" w14:textId="3ED457D0"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2 (20%)</w:t>
            </w:r>
          </w:p>
        </w:tc>
      </w:tr>
      <w:tr w:rsidR="00366331" w:rsidRPr="00366331" w14:paraId="7DB12E02" w14:textId="77777777" w:rsidTr="006535CC">
        <w:trPr>
          <w:trHeight w:val="249"/>
        </w:trPr>
        <w:tc>
          <w:tcPr>
            <w:tcW w:w="4248" w:type="dxa"/>
            <w:vMerge/>
            <w:shd w:val="clear" w:color="auto" w:fill="F2F2F2" w:themeFill="background1" w:themeFillShade="F2"/>
            <w:vAlign w:val="center"/>
          </w:tcPr>
          <w:p w14:paraId="0B18E523"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551B1507"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Hétérosexuelle</w:t>
            </w:r>
          </w:p>
        </w:tc>
        <w:tc>
          <w:tcPr>
            <w:tcW w:w="3119" w:type="dxa"/>
            <w:shd w:val="clear" w:color="auto" w:fill="F2F2F2" w:themeFill="background1" w:themeFillShade="F2"/>
          </w:tcPr>
          <w:p w14:paraId="0B0298EB" w14:textId="7339AA97"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4 (40%)</w:t>
            </w:r>
          </w:p>
        </w:tc>
      </w:tr>
      <w:tr w:rsidR="00366331" w:rsidRPr="00366331" w14:paraId="6C7AD4BA" w14:textId="77777777" w:rsidTr="006535CC">
        <w:trPr>
          <w:trHeight w:val="249"/>
        </w:trPr>
        <w:tc>
          <w:tcPr>
            <w:tcW w:w="4248" w:type="dxa"/>
            <w:vMerge/>
            <w:shd w:val="clear" w:color="auto" w:fill="F2F2F2" w:themeFill="background1" w:themeFillShade="F2"/>
            <w:vAlign w:val="center"/>
          </w:tcPr>
          <w:p w14:paraId="113EFD3D"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3885C00A"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En questionnement</w:t>
            </w:r>
          </w:p>
        </w:tc>
        <w:tc>
          <w:tcPr>
            <w:tcW w:w="3119" w:type="dxa"/>
            <w:shd w:val="clear" w:color="auto" w:fill="F2F2F2" w:themeFill="background1" w:themeFillShade="F2"/>
          </w:tcPr>
          <w:p w14:paraId="7E24FFEB" w14:textId="06524F81"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1 (10%)</w:t>
            </w:r>
          </w:p>
        </w:tc>
      </w:tr>
      <w:tr w:rsidR="00366331" w:rsidRPr="00366331" w14:paraId="6F030105" w14:textId="77777777" w:rsidTr="006535CC">
        <w:trPr>
          <w:trHeight w:val="237"/>
        </w:trPr>
        <w:tc>
          <w:tcPr>
            <w:tcW w:w="4248" w:type="dxa"/>
            <w:vMerge w:val="restart"/>
            <w:shd w:val="clear" w:color="auto" w:fill="D9D9D9" w:themeFill="background1" w:themeFillShade="D9"/>
            <w:vAlign w:val="center"/>
          </w:tcPr>
          <w:p w14:paraId="3F3FD53D" w14:textId="77777777" w:rsidR="006535CC" w:rsidRPr="00366331" w:rsidRDefault="006535CC" w:rsidP="00432EFA">
            <w:pPr>
              <w:spacing w:after="0" w:line="240" w:lineRule="auto"/>
              <w:jc w:val="center"/>
              <w:rPr>
                <w:rFonts w:ascii="Times New Roman" w:hAnsi="Times New Roman" w:cs="Times New Roman"/>
                <w:b/>
                <w:sz w:val="24"/>
                <w:szCs w:val="24"/>
              </w:rPr>
            </w:pPr>
            <w:r w:rsidRPr="00366331">
              <w:rPr>
                <w:rFonts w:ascii="Times New Roman" w:hAnsi="Times New Roman" w:cs="Times New Roman"/>
                <w:b/>
                <w:sz w:val="24"/>
                <w:szCs w:val="24"/>
              </w:rPr>
              <w:t>Identité de genre</w:t>
            </w:r>
          </w:p>
        </w:tc>
        <w:tc>
          <w:tcPr>
            <w:tcW w:w="2693" w:type="dxa"/>
            <w:shd w:val="clear" w:color="auto" w:fill="D9D9D9" w:themeFill="background1" w:themeFillShade="D9"/>
          </w:tcPr>
          <w:p w14:paraId="0EE44DC5"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 xml:space="preserve">Femme </w:t>
            </w:r>
          </w:p>
        </w:tc>
        <w:tc>
          <w:tcPr>
            <w:tcW w:w="3119" w:type="dxa"/>
            <w:shd w:val="clear" w:color="auto" w:fill="D9D9D9" w:themeFill="background1" w:themeFillShade="D9"/>
          </w:tcPr>
          <w:p w14:paraId="6788326A" w14:textId="1EC0CA07"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4 (40%)</w:t>
            </w:r>
          </w:p>
        </w:tc>
      </w:tr>
      <w:tr w:rsidR="00366331" w:rsidRPr="00366331" w14:paraId="50387F80" w14:textId="77777777" w:rsidTr="006535CC">
        <w:trPr>
          <w:trHeight w:val="237"/>
        </w:trPr>
        <w:tc>
          <w:tcPr>
            <w:tcW w:w="4248" w:type="dxa"/>
            <w:vMerge/>
            <w:shd w:val="clear" w:color="auto" w:fill="D9D9D9" w:themeFill="background1" w:themeFillShade="D9"/>
            <w:vAlign w:val="center"/>
          </w:tcPr>
          <w:p w14:paraId="614B07F6"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D9D9D9" w:themeFill="background1" w:themeFillShade="D9"/>
          </w:tcPr>
          <w:p w14:paraId="167D5EFB"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Femme trans</w:t>
            </w:r>
          </w:p>
        </w:tc>
        <w:tc>
          <w:tcPr>
            <w:tcW w:w="3119" w:type="dxa"/>
            <w:shd w:val="clear" w:color="auto" w:fill="D9D9D9" w:themeFill="background1" w:themeFillShade="D9"/>
          </w:tcPr>
          <w:p w14:paraId="62B18B43" w14:textId="651330ED"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1 (10%)</w:t>
            </w:r>
          </w:p>
        </w:tc>
      </w:tr>
      <w:tr w:rsidR="00366331" w:rsidRPr="00366331" w14:paraId="6482CABB" w14:textId="77777777" w:rsidTr="006535CC">
        <w:trPr>
          <w:trHeight w:val="237"/>
        </w:trPr>
        <w:tc>
          <w:tcPr>
            <w:tcW w:w="4248" w:type="dxa"/>
            <w:vMerge/>
            <w:shd w:val="clear" w:color="auto" w:fill="D9D9D9" w:themeFill="background1" w:themeFillShade="D9"/>
            <w:vAlign w:val="center"/>
          </w:tcPr>
          <w:p w14:paraId="22803C80"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D9D9D9" w:themeFill="background1" w:themeFillShade="D9"/>
          </w:tcPr>
          <w:p w14:paraId="2C9DBCAA"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Homme trans</w:t>
            </w:r>
          </w:p>
        </w:tc>
        <w:tc>
          <w:tcPr>
            <w:tcW w:w="3119" w:type="dxa"/>
            <w:shd w:val="clear" w:color="auto" w:fill="D9D9D9" w:themeFill="background1" w:themeFillShade="D9"/>
          </w:tcPr>
          <w:p w14:paraId="3A5B8825" w14:textId="2C48F1C1"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4 (40%)</w:t>
            </w:r>
          </w:p>
        </w:tc>
      </w:tr>
      <w:tr w:rsidR="00366331" w:rsidRPr="00366331" w14:paraId="7B5943EE" w14:textId="77777777" w:rsidTr="006535CC">
        <w:trPr>
          <w:trHeight w:val="237"/>
        </w:trPr>
        <w:tc>
          <w:tcPr>
            <w:tcW w:w="4248" w:type="dxa"/>
            <w:vMerge/>
            <w:shd w:val="clear" w:color="auto" w:fill="D9D9D9" w:themeFill="background1" w:themeFillShade="D9"/>
            <w:vAlign w:val="center"/>
          </w:tcPr>
          <w:p w14:paraId="08A8593B"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D9D9D9" w:themeFill="background1" w:themeFillShade="D9"/>
          </w:tcPr>
          <w:p w14:paraId="3D73D21F"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Non binaire</w:t>
            </w:r>
          </w:p>
        </w:tc>
        <w:tc>
          <w:tcPr>
            <w:tcW w:w="3119" w:type="dxa"/>
            <w:shd w:val="clear" w:color="auto" w:fill="D9D9D9" w:themeFill="background1" w:themeFillShade="D9"/>
          </w:tcPr>
          <w:p w14:paraId="1F50D71D" w14:textId="056F440C"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1 (10%)</w:t>
            </w:r>
          </w:p>
        </w:tc>
      </w:tr>
      <w:tr w:rsidR="00366331" w:rsidRPr="00366331" w14:paraId="5B3419BA" w14:textId="77777777" w:rsidTr="006535CC">
        <w:trPr>
          <w:trHeight w:val="237"/>
        </w:trPr>
        <w:tc>
          <w:tcPr>
            <w:tcW w:w="4248" w:type="dxa"/>
            <w:vMerge w:val="restart"/>
            <w:shd w:val="clear" w:color="auto" w:fill="F2F2F2" w:themeFill="background1" w:themeFillShade="F2"/>
            <w:vAlign w:val="center"/>
          </w:tcPr>
          <w:p w14:paraId="2A8FFDD8" w14:textId="77777777" w:rsidR="006535CC" w:rsidRPr="00366331" w:rsidRDefault="006535CC" w:rsidP="00432EFA">
            <w:pPr>
              <w:spacing w:after="0" w:line="240" w:lineRule="auto"/>
              <w:jc w:val="center"/>
              <w:rPr>
                <w:rFonts w:ascii="Times New Roman" w:hAnsi="Times New Roman" w:cs="Times New Roman"/>
                <w:b/>
                <w:sz w:val="24"/>
                <w:szCs w:val="24"/>
              </w:rPr>
            </w:pPr>
            <w:r w:rsidRPr="00366331">
              <w:rPr>
                <w:rFonts w:ascii="Times New Roman" w:hAnsi="Times New Roman" w:cs="Times New Roman"/>
                <w:b/>
                <w:sz w:val="24"/>
                <w:szCs w:val="24"/>
              </w:rPr>
              <w:t>Groupe d’âge</w:t>
            </w:r>
          </w:p>
        </w:tc>
        <w:tc>
          <w:tcPr>
            <w:tcW w:w="2693" w:type="dxa"/>
            <w:shd w:val="clear" w:color="auto" w:fill="F2F2F2" w:themeFill="background1" w:themeFillShade="F2"/>
          </w:tcPr>
          <w:p w14:paraId="710A0F06"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[20 ans et 29 ans]</w:t>
            </w:r>
          </w:p>
        </w:tc>
        <w:tc>
          <w:tcPr>
            <w:tcW w:w="3119" w:type="dxa"/>
            <w:shd w:val="clear" w:color="auto" w:fill="F2F2F2" w:themeFill="background1" w:themeFillShade="F2"/>
          </w:tcPr>
          <w:p w14:paraId="29EF44EE" w14:textId="1892260D"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3 (30%)</w:t>
            </w:r>
          </w:p>
        </w:tc>
      </w:tr>
      <w:tr w:rsidR="00366331" w:rsidRPr="00366331" w14:paraId="7068E1E1" w14:textId="77777777" w:rsidTr="006535CC">
        <w:trPr>
          <w:trHeight w:val="249"/>
        </w:trPr>
        <w:tc>
          <w:tcPr>
            <w:tcW w:w="4248" w:type="dxa"/>
            <w:vMerge/>
            <w:shd w:val="clear" w:color="auto" w:fill="F2F2F2" w:themeFill="background1" w:themeFillShade="F2"/>
            <w:vAlign w:val="center"/>
          </w:tcPr>
          <w:p w14:paraId="78CBE868"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419FD6F1"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[30 ans et 39 ans]</w:t>
            </w:r>
          </w:p>
        </w:tc>
        <w:tc>
          <w:tcPr>
            <w:tcW w:w="3119" w:type="dxa"/>
            <w:shd w:val="clear" w:color="auto" w:fill="F2F2F2" w:themeFill="background1" w:themeFillShade="F2"/>
          </w:tcPr>
          <w:p w14:paraId="2C05AA74" w14:textId="39CA8236"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5 (50%)</w:t>
            </w:r>
          </w:p>
        </w:tc>
      </w:tr>
      <w:tr w:rsidR="00366331" w:rsidRPr="00366331" w14:paraId="21C6AB37" w14:textId="77777777" w:rsidTr="006535CC">
        <w:trPr>
          <w:trHeight w:val="249"/>
        </w:trPr>
        <w:tc>
          <w:tcPr>
            <w:tcW w:w="4248" w:type="dxa"/>
            <w:vMerge/>
            <w:shd w:val="clear" w:color="auto" w:fill="F2F2F2" w:themeFill="background1" w:themeFillShade="F2"/>
            <w:vAlign w:val="center"/>
          </w:tcPr>
          <w:p w14:paraId="02AE685B"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77E62905"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[40 ans et 49 ans]</w:t>
            </w:r>
          </w:p>
        </w:tc>
        <w:tc>
          <w:tcPr>
            <w:tcW w:w="3119" w:type="dxa"/>
            <w:shd w:val="clear" w:color="auto" w:fill="F2F2F2" w:themeFill="background1" w:themeFillShade="F2"/>
          </w:tcPr>
          <w:p w14:paraId="53C0AD56" w14:textId="28F22204"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1 (10%)</w:t>
            </w:r>
          </w:p>
        </w:tc>
      </w:tr>
      <w:tr w:rsidR="00366331" w:rsidRPr="00366331" w14:paraId="2C2486E7" w14:textId="77777777" w:rsidTr="006535CC">
        <w:trPr>
          <w:trHeight w:val="249"/>
        </w:trPr>
        <w:tc>
          <w:tcPr>
            <w:tcW w:w="4248" w:type="dxa"/>
            <w:vMerge/>
            <w:shd w:val="clear" w:color="auto" w:fill="F2F2F2" w:themeFill="background1" w:themeFillShade="F2"/>
            <w:vAlign w:val="center"/>
          </w:tcPr>
          <w:p w14:paraId="5DA310D4"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53C98987"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[50 ans et 59 ans]</w:t>
            </w:r>
          </w:p>
        </w:tc>
        <w:tc>
          <w:tcPr>
            <w:tcW w:w="3119" w:type="dxa"/>
            <w:shd w:val="clear" w:color="auto" w:fill="F2F2F2" w:themeFill="background1" w:themeFillShade="F2"/>
          </w:tcPr>
          <w:p w14:paraId="75ADEB30" w14:textId="6C0FC978"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1 (10%)</w:t>
            </w:r>
          </w:p>
        </w:tc>
      </w:tr>
      <w:tr w:rsidR="00366331" w:rsidRPr="00366331" w14:paraId="4C7F52D2" w14:textId="77777777" w:rsidTr="006535CC">
        <w:trPr>
          <w:trHeight w:val="249"/>
        </w:trPr>
        <w:tc>
          <w:tcPr>
            <w:tcW w:w="4248" w:type="dxa"/>
            <w:vMerge w:val="restart"/>
            <w:shd w:val="clear" w:color="auto" w:fill="D9D9D9" w:themeFill="background1" w:themeFillShade="D9"/>
            <w:vAlign w:val="center"/>
          </w:tcPr>
          <w:p w14:paraId="10580624" w14:textId="77777777" w:rsidR="006535CC" w:rsidRPr="00366331" w:rsidRDefault="006535CC" w:rsidP="00432EFA">
            <w:pPr>
              <w:spacing w:after="0" w:line="240" w:lineRule="auto"/>
              <w:jc w:val="center"/>
              <w:rPr>
                <w:rFonts w:ascii="Times New Roman" w:hAnsi="Times New Roman" w:cs="Times New Roman"/>
                <w:b/>
                <w:sz w:val="24"/>
                <w:szCs w:val="24"/>
              </w:rPr>
            </w:pPr>
            <w:r w:rsidRPr="00366331">
              <w:rPr>
                <w:rFonts w:ascii="Times New Roman" w:hAnsi="Times New Roman" w:cs="Times New Roman"/>
                <w:b/>
                <w:sz w:val="24"/>
                <w:szCs w:val="24"/>
              </w:rPr>
              <w:t>Niveau de scolarité</w:t>
            </w:r>
          </w:p>
        </w:tc>
        <w:tc>
          <w:tcPr>
            <w:tcW w:w="2693" w:type="dxa"/>
            <w:shd w:val="clear" w:color="auto" w:fill="D9D9D9" w:themeFill="background1" w:themeFillShade="D9"/>
          </w:tcPr>
          <w:p w14:paraId="1BF04BBA"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Niveau secondaire</w:t>
            </w:r>
          </w:p>
        </w:tc>
        <w:tc>
          <w:tcPr>
            <w:tcW w:w="3119" w:type="dxa"/>
            <w:shd w:val="clear" w:color="auto" w:fill="D9D9D9" w:themeFill="background1" w:themeFillShade="D9"/>
          </w:tcPr>
          <w:p w14:paraId="6C95DE55" w14:textId="34B0EE84"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3 (30%)</w:t>
            </w:r>
          </w:p>
        </w:tc>
      </w:tr>
      <w:tr w:rsidR="00366331" w:rsidRPr="00366331" w14:paraId="2293B72E" w14:textId="77777777" w:rsidTr="006535CC">
        <w:trPr>
          <w:trHeight w:val="249"/>
        </w:trPr>
        <w:tc>
          <w:tcPr>
            <w:tcW w:w="4248" w:type="dxa"/>
            <w:vMerge/>
            <w:shd w:val="clear" w:color="auto" w:fill="D9D9D9" w:themeFill="background1" w:themeFillShade="D9"/>
            <w:vAlign w:val="center"/>
          </w:tcPr>
          <w:p w14:paraId="4B992A84"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D9D9D9" w:themeFill="background1" w:themeFillShade="D9"/>
          </w:tcPr>
          <w:p w14:paraId="4E00D6D4"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Niveau collégial</w:t>
            </w:r>
          </w:p>
        </w:tc>
        <w:tc>
          <w:tcPr>
            <w:tcW w:w="3119" w:type="dxa"/>
            <w:shd w:val="clear" w:color="auto" w:fill="D9D9D9" w:themeFill="background1" w:themeFillShade="D9"/>
          </w:tcPr>
          <w:p w14:paraId="113E6ACB" w14:textId="02BB036A"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2 (20%)</w:t>
            </w:r>
          </w:p>
        </w:tc>
      </w:tr>
      <w:tr w:rsidR="00366331" w:rsidRPr="00366331" w14:paraId="726F5C59" w14:textId="77777777" w:rsidTr="006535CC">
        <w:trPr>
          <w:trHeight w:val="237"/>
        </w:trPr>
        <w:tc>
          <w:tcPr>
            <w:tcW w:w="4248" w:type="dxa"/>
            <w:vMerge/>
            <w:shd w:val="clear" w:color="auto" w:fill="D9D9D9" w:themeFill="background1" w:themeFillShade="D9"/>
            <w:vAlign w:val="center"/>
          </w:tcPr>
          <w:p w14:paraId="17E7137D"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D9D9D9" w:themeFill="background1" w:themeFillShade="D9"/>
          </w:tcPr>
          <w:p w14:paraId="16E36998"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Niveau universitaire</w:t>
            </w:r>
          </w:p>
        </w:tc>
        <w:tc>
          <w:tcPr>
            <w:tcW w:w="3119" w:type="dxa"/>
            <w:shd w:val="clear" w:color="auto" w:fill="D9D9D9" w:themeFill="background1" w:themeFillShade="D9"/>
          </w:tcPr>
          <w:p w14:paraId="2D56B520" w14:textId="5B7EBB98"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5 (50%)</w:t>
            </w:r>
          </w:p>
        </w:tc>
      </w:tr>
      <w:tr w:rsidR="00366331" w:rsidRPr="00366331" w14:paraId="0155ADEE" w14:textId="77777777" w:rsidTr="006535CC">
        <w:trPr>
          <w:trHeight w:val="237"/>
        </w:trPr>
        <w:tc>
          <w:tcPr>
            <w:tcW w:w="4248" w:type="dxa"/>
            <w:vMerge w:val="restart"/>
            <w:shd w:val="clear" w:color="auto" w:fill="F2F2F2" w:themeFill="background1" w:themeFillShade="F2"/>
            <w:vAlign w:val="center"/>
          </w:tcPr>
          <w:p w14:paraId="3536A65D" w14:textId="77777777" w:rsidR="006535CC" w:rsidRPr="00366331" w:rsidRDefault="006535CC" w:rsidP="00432EFA">
            <w:pPr>
              <w:spacing w:after="0" w:line="240" w:lineRule="auto"/>
              <w:jc w:val="center"/>
              <w:rPr>
                <w:rFonts w:ascii="Times New Roman" w:hAnsi="Times New Roman" w:cs="Times New Roman"/>
                <w:b/>
                <w:sz w:val="24"/>
                <w:szCs w:val="24"/>
              </w:rPr>
            </w:pPr>
            <w:r w:rsidRPr="00366331">
              <w:rPr>
                <w:rFonts w:ascii="Times New Roman" w:hAnsi="Times New Roman" w:cs="Times New Roman"/>
                <w:b/>
                <w:sz w:val="24"/>
                <w:szCs w:val="24"/>
              </w:rPr>
              <w:t>Milieu de vie</w:t>
            </w:r>
          </w:p>
        </w:tc>
        <w:tc>
          <w:tcPr>
            <w:tcW w:w="2693" w:type="dxa"/>
            <w:shd w:val="clear" w:color="auto" w:fill="F2F2F2" w:themeFill="background1" w:themeFillShade="F2"/>
          </w:tcPr>
          <w:p w14:paraId="0C990425"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Urbain</w:t>
            </w:r>
          </w:p>
        </w:tc>
        <w:tc>
          <w:tcPr>
            <w:tcW w:w="3119" w:type="dxa"/>
            <w:shd w:val="clear" w:color="auto" w:fill="F2F2F2" w:themeFill="background1" w:themeFillShade="F2"/>
          </w:tcPr>
          <w:p w14:paraId="6540C86B" w14:textId="27EF9801"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8 (80%)</w:t>
            </w:r>
          </w:p>
        </w:tc>
      </w:tr>
      <w:tr w:rsidR="00366331" w:rsidRPr="00366331" w14:paraId="10BCFAEE" w14:textId="77777777" w:rsidTr="006535CC">
        <w:trPr>
          <w:trHeight w:val="249"/>
        </w:trPr>
        <w:tc>
          <w:tcPr>
            <w:tcW w:w="4248" w:type="dxa"/>
            <w:vMerge/>
            <w:shd w:val="clear" w:color="auto" w:fill="F2F2F2" w:themeFill="background1" w:themeFillShade="F2"/>
            <w:vAlign w:val="center"/>
          </w:tcPr>
          <w:p w14:paraId="4EFE3D01" w14:textId="77777777" w:rsidR="006535CC" w:rsidRPr="00366331" w:rsidRDefault="006535CC" w:rsidP="00432EFA">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0A773C64" w14:textId="77777777" w:rsidR="006535CC" w:rsidRPr="00366331" w:rsidRDefault="006535CC" w:rsidP="00432EFA">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Semi-urbain</w:t>
            </w:r>
          </w:p>
        </w:tc>
        <w:tc>
          <w:tcPr>
            <w:tcW w:w="3119" w:type="dxa"/>
            <w:shd w:val="clear" w:color="auto" w:fill="F2F2F2" w:themeFill="background1" w:themeFillShade="F2"/>
          </w:tcPr>
          <w:p w14:paraId="1B546BEC" w14:textId="2DA72A6B" w:rsidR="006535CC" w:rsidRPr="00366331" w:rsidRDefault="006535CC" w:rsidP="006535CC">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2 (20%)</w:t>
            </w:r>
          </w:p>
        </w:tc>
      </w:tr>
      <w:tr w:rsidR="00366331" w:rsidRPr="00366331" w14:paraId="2B83C32D" w14:textId="77777777" w:rsidTr="006535CC">
        <w:trPr>
          <w:trHeight w:val="249"/>
        </w:trPr>
        <w:tc>
          <w:tcPr>
            <w:tcW w:w="4248" w:type="dxa"/>
            <w:vMerge w:val="restart"/>
            <w:tcBorders>
              <w:left w:val="single" w:sz="4" w:space="0" w:color="auto"/>
            </w:tcBorders>
            <w:shd w:val="clear" w:color="auto" w:fill="D9D9D9" w:themeFill="background1" w:themeFillShade="D9"/>
            <w:vAlign w:val="center"/>
          </w:tcPr>
          <w:p w14:paraId="5597AFF4" w14:textId="77777777" w:rsidR="006535CC" w:rsidRPr="00366331" w:rsidRDefault="006535CC" w:rsidP="00BC60C2">
            <w:pPr>
              <w:spacing w:after="0" w:line="240" w:lineRule="auto"/>
              <w:jc w:val="center"/>
              <w:rPr>
                <w:rFonts w:ascii="Times New Roman" w:hAnsi="Times New Roman" w:cs="Times New Roman"/>
                <w:b/>
                <w:sz w:val="24"/>
                <w:szCs w:val="24"/>
              </w:rPr>
            </w:pPr>
            <w:r w:rsidRPr="00366331">
              <w:rPr>
                <w:rFonts w:ascii="Times New Roman" w:hAnsi="Times New Roman" w:cs="Times New Roman"/>
                <w:b/>
                <w:sz w:val="24"/>
                <w:szCs w:val="24"/>
              </w:rPr>
              <w:t>Âge de la victime</w:t>
            </w:r>
          </w:p>
          <w:p w14:paraId="5BA39E8E" w14:textId="74F0D13B" w:rsidR="006535CC" w:rsidRPr="00366331" w:rsidRDefault="006535CC" w:rsidP="00BC60C2">
            <w:pPr>
              <w:spacing w:after="0" w:line="240" w:lineRule="auto"/>
              <w:jc w:val="center"/>
              <w:rPr>
                <w:rFonts w:ascii="Times New Roman" w:hAnsi="Times New Roman" w:cs="Times New Roman"/>
                <w:b/>
                <w:sz w:val="24"/>
                <w:szCs w:val="24"/>
              </w:rPr>
            </w:pPr>
            <w:r w:rsidRPr="00366331">
              <w:rPr>
                <w:rFonts w:ascii="Times New Roman" w:hAnsi="Times New Roman" w:cs="Times New Roman"/>
                <w:b/>
                <w:sz w:val="24"/>
                <w:szCs w:val="24"/>
              </w:rPr>
              <w:t>lors de(s) agression(s)</w:t>
            </w:r>
          </w:p>
        </w:tc>
        <w:tc>
          <w:tcPr>
            <w:tcW w:w="2693" w:type="dxa"/>
            <w:shd w:val="clear" w:color="auto" w:fill="D9D9D9" w:themeFill="background1" w:themeFillShade="D9"/>
          </w:tcPr>
          <w:p w14:paraId="2F0689AD"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 xml:space="preserve">Enfance </w:t>
            </w:r>
          </w:p>
        </w:tc>
        <w:tc>
          <w:tcPr>
            <w:tcW w:w="3119" w:type="dxa"/>
            <w:tcBorders>
              <w:right w:val="single" w:sz="4" w:space="0" w:color="auto"/>
            </w:tcBorders>
            <w:shd w:val="clear" w:color="auto" w:fill="D9D9D9" w:themeFill="background1" w:themeFillShade="D9"/>
          </w:tcPr>
          <w:p w14:paraId="28DC6E64"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4 (22%)</w:t>
            </w:r>
          </w:p>
        </w:tc>
      </w:tr>
      <w:tr w:rsidR="00366331" w:rsidRPr="00366331" w14:paraId="35913665" w14:textId="77777777" w:rsidTr="006535CC">
        <w:trPr>
          <w:trHeight w:val="249"/>
        </w:trPr>
        <w:tc>
          <w:tcPr>
            <w:tcW w:w="4248" w:type="dxa"/>
            <w:vMerge/>
            <w:tcBorders>
              <w:left w:val="single" w:sz="4" w:space="0" w:color="auto"/>
            </w:tcBorders>
            <w:shd w:val="clear" w:color="auto" w:fill="D9D9D9" w:themeFill="background1" w:themeFillShade="D9"/>
            <w:vAlign w:val="center"/>
          </w:tcPr>
          <w:p w14:paraId="78E36ECF" w14:textId="77777777" w:rsidR="006535CC" w:rsidRPr="00366331" w:rsidRDefault="006535CC" w:rsidP="00BC60C2">
            <w:pPr>
              <w:spacing w:after="0" w:line="240" w:lineRule="auto"/>
              <w:jc w:val="center"/>
              <w:rPr>
                <w:rFonts w:ascii="Times New Roman" w:hAnsi="Times New Roman" w:cs="Times New Roman"/>
                <w:b/>
                <w:sz w:val="24"/>
                <w:szCs w:val="24"/>
              </w:rPr>
            </w:pPr>
          </w:p>
        </w:tc>
        <w:tc>
          <w:tcPr>
            <w:tcW w:w="2693" w:type="dxa"/>
            <w:shd w:val="clear" w:color="auto" w:fill="D9D9D9" w:themeFill="background1" w:themeFillShade="D9"/>
          </w:tcPr>
          <w:p w14:paraId="481EF6C1"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Adolescence</w:t>
            </w:r>
          </w:p>
        </w:tc>
        <w:tc>
          <w:tcPr>
            <w:tcW w:w="3119" w:type="dxa"/>
            <w:tcBorders>
              <w:right w:val="single" w:sz="4" w:space="0" w:color="auto"/>
            </w:tcBorders>
            <w:shd w:val="clear" w:color="auto" w:fill="D9D9D9" w:themeFill="background1" w:themeFillShade="D9"/>
          </w:tcPr>
          <w:p w14:paraId="66ED382E"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4 (22%)</w:t>
            </w:r>
          </w:p>
        </w:tc>
      </w:tr>
      <w:tr w:rsidR="00366331" w:rsidRPr="00366331" w14:paraId="0CFFFEA3" w14:textId="77777777" w:rsidTr="006535CC">
        <w:trPr>
          <w:trHeight w:val="249"/>
        </w:trPr>
        <w:tc>
          <w:tcPr>
            <w:tcW w:w="4248" w:type="dxa"/>
            <w:vMerge/>
            <w:tcBorders>
              <w:left w:val="single" w:sz="4" w:space="0" w:color="auto"/>
            </w:tcBorders>
            <w:shd w:val="clear" w:color="auto" w:fill="D9D9D9" w:themeFill="background1" w:themeFillShade="D9"/>
            <w:vAlign w:val="center"/>
          </w:tcPr>
          <w:p w14:paraId="1EE099EF" w14:textId="77777777" w:rsidR="006535CC" w:rsidRPr="00366331" w:rsidRDefault="006535CC" w:rsidP="00BC60C2">
            <w:pPr>
              <w:spacing w:after="0" w:line="240" w:lineRule="auto"/>
              <w:jc w:val="center"/>
              <w:rPr>
                <w:rFonts w:ascii="Times New Roman" w:hAnsi="Times New Roman" w:cs="Times New Roman"/>
                <w:b/>
                <w:sz w:val="24"/>
                <w:szCs w:val="24"/>
              </w:rPr>
            </w:pPr>
          </w:p>
        </w:tc>
        <w:tc>
          <w:tcPr>
            <w:tcW w:w="2693" w:type="dxa"/>
            <w:shd w:val="clear" w:color="auto" w:fill="D9D9D9" w:themeFill="background1" w:themeFillShade="D9"/>
          </w:tcPr>
          <w:p w14:paraId="297E261D"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Adulte</w:t>
            </w:r>
          </w:p>
        </w:tc>
        <w:tc>
          <w:tcPr>
            <w:tcW w:w="3119" w:type="dxa"/>
            <w:tcBorders>
              <w:right w:val="single" w:sz="4" w:space="0" w:color="auto"/>
            </w:tcBorders>
            <w:shd w:val="clear" w:color="auto" w:fill="D9D9D9" w:themeFill="background1" w:themeFillShade="D9"/>
          </w:tcPr>
          <w:p w14:paraId="6788FA87"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10 (56%)</w:t>
            </w:r>
          </w:p>
        </w:tc>
      </w:tr>
      <w:tr w:rsidR="00366331" w:rsidRPr="00366331" w14:paraId="658F6B2D" w14:textId="77777777" w:rsidTr="006535CC">
        <w:trPr>
          <w:trHeight w:val="249"/>
        </w:trPr>
        <w:tc>
          <w:tcPr>
            <w:tcW w:w="4248" w:type="dxa"/>
            <w:vMerge w:val="restart"/>
            <w:tcBorders>
              <w:left w:val="single" w:sz="4" w:space="0" w:color="auto"/>
            </w:tcBorders>
            <w:shd w:val="clear" w:color="auto" w:fill="F2F2F2" w:themeFill="background1" w:themeFillShade="F2"/>
            <w:vAlign w:val="center"/>
          </w:tcPr>
          <w:p w14:paraId="53D874C7" w14:textId="77777777" w:rsidR="006535CC" w:rsidRPr="00366331" w:rsidRDefault="006535CC" w:rsidP="00BC60C2">
            <w:pPr>
              <w:spacing w:after="0" w:line="240" w:lineRule="auto"/>
              <w:jc w:val="center"/>
              <w:rPr>
                <w:rFonts w:ascii="Times New Roman" w:hAnsi="Times New Roman" w:cs="Times New Roman"/>
                <w:b/>
                <w:sz w:val="24"/>
                <w:szCs w:val="24"/>
              </w:rPr>
            </w:pPr>
            <w:r w:rsidRPr="00366331">
              <w:rPr>
                <w:rFonts w:ascii="Times New Roman" w:hAnsi="Times New Roman" w:cs="Times New Roman"/>
                <w:b/>
                <w:sz w:val="24"/>
                <w:szCs w:val="24"/>
              </w:rPr>
              <w:t>Lien entre la victime et le(s) agresseur(s)</w:t>
            </w:r>
          </w:p>
        </w:tc>
        <w:tc>
          <w:tcPr>
            <w:tcW w:w="2693" w:type="dxa"/>
            <w:shd w:val="clear" w:color="auto" w:fill="F2F2F2" w:themeFill="background1" w:themeFillShade="F2"/>
          </w:tcPr>
          <w:p w14:paraId="3204CDA9"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Entourage (ami)</w:t>
            </w:r>
          </w:p>
        </w:tc>
        <w:tc>
          <w:tcPr>
            <w:tcW w:w="3119" w:type="dxa"/>
            <w:tcBorders>
              <w:right w:val="single" w:sz="4" w:space="0" w:color="auto"/>
            </w:tcBorders>
            <w:shd w:val="clear" w:color="auto" w:fill="F2F2F2" w:themeFill="background1" w:themeFillShade="F2"/>
          </w:tcPr>
          <w:p w14:paraId="7D529E4A"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2 (11%)</w:t>
            </w:r>
          </w:p>
        </w:tc>
      </w:tr>
      <w:tr w:rsidR="00366331" w:rsidRPr="00366331" w14:paraId="53643678" w14:textId="77777777" w:rsidTr="006535CC">
        <w:trPr>
          <w:trHeight w:val="249"/>
        </w:trPr>
        <w:tc>
          <w:tcPr>
            <w:tcW w:w="4248" w:type="dxa"/>
            <w:vMerge/>
            <w:tcBorders>
              <w:left w:val="single" w:sz="4" w:space="0" w:color="auto"/>
            </w:tcBorders>
            <w:shd w:val="clear" w:color="auto" w:fill="F2F2F2" w:themeFill="background1" w:themeFillShade="F2"/>
            <w:vAlign w:val="center"/>
          </w:tcPr>
          <w:p w14:paraId="4A0F8593" w14:textId="77777777" w:rsidR="006535CC" w:rsidRPr="00366331" w:rsidRDefault="006535CC" w:rsidP="00BC60C2">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50842547"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Famille ou fratrie</w:t>
            </w:r>
          </w:p>
        </w:tc>
        <w:tc>
          <w:tcPr>
            <w:tcW w:w="3119" w:type="dxa"/>
            <w:tcBorders>
              <w:right w:val="single" w:sz="4" w:space="0" w:color="auto"/>
            </w:tcBorders>
            <w:shd w:val="clear" w:color="auto" w:fill="F2F2F2" w:themeFill="background1" w:themeFillShade="F2"/>
          </w:tcPr>
          <w:p w14:paraId="7896FC91"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3 (17%)</w:t>
            </w:r>
          </w:p>
        </w:tc>
      </w:tr>
      <w:tr w:rsidR="00366331" w:rsidRPr="00366331" w14:paraId="46BE7594" w14:textId="77777777" w:rsidTr="006535CC">
        <w:trPr>
          <w:trHeight w:val="249"/>
        </w:trPr>
        <w:tc>
          <w:tcPr>
            <w:tcW w:w="4248" w:type="dxa"/>
            <w:vMerge/>
            <w:tcBorders>
              <w:left w:val="single" w:sz="4" w:space="0" w:color="auto"/>
            </w:tcBorders>
            <w:shd w:val="clear" w:color="auto" w:fill="F2F2F2" w:themeFill="background1" w:themeFillShade="F2"/>
            <w:vAlign w:val="center"/>
          </w:tcPr>
          <w:p w14:paraId="468A73BB" w14:textId="77777777" w:rsidR="006535CC" w:rsidRPr="00366331" w:rsidRDefault="006535CC" w:rsidP="00BC60C2">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4886BA7B"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 xml:space="preserve">Partenaire amoureux </w:t>
            </w:r>
          </w:p>
        </w:tc>
        <w:tc>
          <w:tcPr>
            <w:tcW w:w="3119" w:type="dxa"/>
            <w:tcBorders>
              <w:right w:val="single" w:sz="4" w:space="0" w:color="auto"/>
            </w:tcBorders>
            <w:shd w:val="clear" w:color="auto" w:fill="F2F2F2" w:themeFill="background1" w:themeFillShade="F2"/>
          </w:tcPr>
          <w:p w14:paraId="73ACC996"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7 (39%)</w:t>
            </w:r>
          </w:p>
        </w:tc>
      </w:tr>
      <w:tr w:rsidR="00366331" w:rsidRPr="00366331" w14:paraId="07A99A35" w14:textId="77777777" w:rsidTr="006535CC">
        <w:trPr>
          <w:trHeight w:val="249"/>
        </w:trPr>
        <w:tc>
          <w:tcPr>
            <w:tcW w:w="4248" w:type="dxa"/>
            <w:vMerge/>
            <w:tcBorders>
              <w:left w:val="single" w:sz="4" w:space="0" w:color="auto"/>
            </w:tcBorders>
            <w:shd w:val="clear" w:color="auto" w:fill="F2F2F2" w:themeFill="background1" w:themeFillShade="F2"/>
            <w:vAlign w:val="center"/>
          </w:tcPr>
          <w:p w14:paraId="13B192CC" w14:textId="77777777" w:rsidR="006535CC" w:rsidRPr="00366331" w:rsidRDefault="006535CC" w:rsidP="00BC60C2">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1E596265"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Inconnu (bar, date, party)</w:t>
            </w:r>
          </w:p>
        </w:tc>
        <w:tc>
          <w:tcPr>
            <w:tcW w:w="3119" w:type="dxa"/>
            <w:tcBorders>
              <w:right w:val="single" w:sz="4" w:space="0" w:color="auto"/>
            </w:tcBorders>
            <w:shd w:val="clear" w:color="auto" w:fill="F2F2F2" w:themeFill="background1" w:themeFillShade="F2"/>
          </w:tcPr>
          <w:p w14:paraId="66207EB4"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4 (22%)</w:t>
            </w:r>
          </w:p>
        </w:tc>
      </w:tr>
      <w:tr w:rsidR="00366331" w:rsidRPr="00366331" w14:paraId="417C14AA" w14:textId="77777777" w:rsidTr="006535CC">
        <w:trPr>
          <w:trHeight w:val="249"/>
        </w:trPr>
        <w:tc>
          <w:tcPr>
            <w:tcW w:w="4248" w:type="dxa"/>
            <w:vMerge/>
            <w:tcBorders>
              <w:left w:val="single" w:sz="4" w:space="0" w:color="auto"/>
            </w:tcBorders>
            <w:shd w:val="clear" w:color="auto" w:fill="F2F2F2" w:themeFill="background1" w:themeFillShade="F2"/>
            <w:vAlign w:val="center"/>
          </w:tcPr>
          <w:p w14:paraId="108D9C6D" w14:textId="77777777" w:rsidR="006535CC" w:rsidRPr="00366331" w:rsidRDefault="006535CC" w:rsidP="00BC60C2">
            <w:pPr>
              <w:spacing w:after="0" w:line="240" w:lineRule="auto"/>
              <w:jc w:val="center"/>
              <w:rPr>
                <w:rFonts w:ascii="Times New Roman" w:hAnsi="Times New Roman" w:cs="Times New Roman"/>
                <w:b/>
                <w:sz w:val="24"/>
                <w:szCs w:val="24"/>
              </w:rPr>
            </w:pPr>
          </w:p>
        </w:tc>
        <w:tc>
          <w:tcPr>
            <w:tcW w:w="2693" w:type="dxa"/>
            <w:shd w:val="clear" w:color="auto" w:fill="F2F2F2" w:themeFill="background1" w:themeFillShade="F2"/>
          </w:tcPr>
          <w:p w14:paraId="23B6CBC7"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Travail (clients)</w:t>
            </w:r>
          </w:p>
        </w:tc>
        <w:tc>
          <w:tcPr>
            <w:tcW w:w="3119" w:type="dxa"/>
            <w:tcBorders>
              <w:right w:val="single" w:sz="4" w:space="0" w:color="auto"/>
            </w:tcBorders>
            <w:shd w:val="clear" w:color="auto" w:fill="F2F2F2" w:themeFill="background1" w:themeFillShade="F2"/>
          </w:tcPr>
          <w:p w14:paraId="36B46464"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2 (11%)</w:t>
            </w:r>
          </w:p>
        </w:tc>
      </w:tr>
      <w:tr w:rsidR="00366331" w:rsidRPr="00366331" w14:paraId="003895E8" w14:textId="77777777" w:rsidTr="006535CC">
        <w:trPr>
          <w:trHeight w:val="249"/>
        </w:trPr>
        <w:tc>
          <w:tcPr>
            <w:tcW w:w="4248" w:type="dxa"/>
            <w:vMerge w:val="restart"/>
            <w:tcBorders>
              <w:left w:val="single" w:sz="4" w:space="0" w:color="auto"/>
            </w:tcBorders>
            <w:shd w:val="clear" w:color="auto" w:fill="D9D9D9" w:themeFill="background1" w:themeFillShade="D9"/>
            <w:vAlign w:val="center"/>
          </w:tcPr>
          <w:p w14:paraId="50318A69" w14:textId="16DFFDE8" w:rsidR="006535CC" w:rsidRPr="00366331" w:rsidRDefault="006535CC" w:rsidP="00BC60C2">
            <w:pPr>
              <w:spacing w:after="0" w:line="240" w:lineRule="auto"/>
              <w:jc w:val="center"/>
              <w:rPr>
                <w:rFonts w:ascii="Times New Roman" w:hAnsi="Times New Roman" w:cs="Times New Roman"/>
                <w:b/>
                <w:sz w:val="24"/>
                <w:szCs w:val="24"/>
              </w:rPr>
            </w:pPr>
            <w:r w:rsidRPr="00366331">
              <w:rPr>
                <w:rFonts w:ascii="Times New Roman" w:hAnsi="Times New Roman" w:cs="Times New Roman"/>
                <w:b/>
                <w:sz w:val="24"/>
                <w:szCs w:val="24"/>
              </w:rPr>
              <w:t>Identité de genre de(s) agresseur(s)</w:t>
            </w:r>
          </w:p>
        </w:tc>
        <w:tc>
          <w:tcPr>
            <w:tcW w:w="2693" w:type="dxa"/>
            <w:shd w:val="clear" w:color="auto" w:fill="D9D9D9" w:themeFill="background1" w:themeFillShade="D9"/>
          </w:tcPr>
          <w:p w14:paraId="1797B105"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Hommes cisgenres</w:t>
            </w:r>
          </w:p>
        </w:tc>
        <w:tc>
          <w:tcPr>
            <w:tcW w:w="3119" w:type="dxa"/>
            <w:tcBorders>
              <w:right w:val="single" w:sz="4" w:space="0" w:color="auto"/>
            </w:tcBorders>
            <w:shd w:val="clear" w:color="auto" w:fill="D9D9D9" w:themeFill="background1" w:themeFillShade="D9"/>
          </w:tcPr>
          <w:p w14:paraId="316EBC3F"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15 (83%)</w:t>
            </w:r>
          </w:p>
        </w:tc>
      </w:tr>
      <w:tr w:rsidR="00366331" w:rsidRPr="00366331" w14:paraId="70AA20B5" w14:textId="77777777" w:rsidTr="006535CC">
        <w:trPr>
          <w:trHeight w:val="249"/>
        </w:trPr>
        <w:tc>
          <w:tcPr>
            <w:tcW w:w="4248" w:type="dxa"/>
            <w:vMerge/>
            <w:tcBorders>
              <w:left w:val="single" w:sz="4" w:space="0" w:color="auto"/>
            </w:tcBorders>
            <w:shd w:val="clear" w:color="auto" w:fill="D9D9D9" w:themeFill="background1" w:themeFillShade="D9"/>
          </w:tcPr>
          <w:p w14:paraId="15DB90AB" w14:textId="77777777" w:rsidR="006535CC" w:rsidRPr="00366331" w:rsidRDefault="006535CC" w:rsidP="00BC60C2">
            <w:pPr>
              <w:spacing w:after="0" w:line="240" w:lineRule="auto"/>
              <w:jc w:val="center"/>
              <w:rPr>
                <w:rFonts w:ascii="Times New Roman" w:hAnsi="Times New Roman" w:cs="Times New Roman"/>
                <w:sz w:val="24"/>
                <w:szCs w:val="24"/>
              </w:rPr>
            </w:pPr>
          </w:p>
        </w:tc>
        <w:tc>
          <w:tcPr>
            <w:tcW w:w="2693" w:type="dxa"/>
            <w:shd w:val="clear" w:color="auto" w:fill="D9D9D9" w:themeFill="background1" w:themeFillShade="D9"/>
          </w:tcPr>
          <w:p w14:paraId="2349AA1E"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Femmes cisgenres</w:t>
            </w:r>
          </w:p>
        </w:tc>
        <w:tc>
          <w:tcPr>
            <w:tcW w:w="3119" w:type="dxa"/>
            <w:tcBorders>
              <w:right w:val="single" w:sz="4" w:space="0" w:color="auto"/>
            </w:tcBorders>
            <w:shd w:val="clear" w:color="auto" w:fill="D9D9D9" w:themeFill="background1" w:themeFillShade="D9"/>
          </w:tcPr>
          <w:p w14:paraId="5C10195E"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2 (11%)</w:t>
            </w:r>
          </w:p>
        </w:tc>
      </w:tr>
      <w:tr w:rsidR="00366331" w:rsidRPr="00366331" w14:paraId="6DBB72C6" w14:textId="77777777" w:rsidTr="006535CC">
        <w:trPr>
          <w:trHeight w:val="249"/>
        </w:trPr>
        <w:tc>
          <w:tcPr>
            <w:tcW w:w="4248" w:type="dxa"/>
            <w:vMerge/>
            <w:tcBorders>
              <w:left w:val="single" w:sz="4" w:space="0" w:color="auto"/>
              <w:bottom w:val="single" w:sz="4" w:space="0" w:color="auto"/>
            </w:tcBorders>
            <w:shd w:val="clear" w:color="auto" w:fill="D9D9D9" w:themeFill="background1" w:themeFillShade="D9"/>
          </w:tcPr>
          <w:p w14:paraId="49B5BFBB" w14:textId="77777777" w:rsidR="006535CC" w:rsidRPr="00366331" w:rsidRDefault="006535CC" w:rsidP="00BC60C2">
            <w:pPr>
              <w:spacing w:after="0" w:line="240" w:lineRule="auto"/>
              <w:jc w:val="center"/>
              <w:rPr>
                <w:rFonts w:ascii="Times New Roman" w:hAnsi="Times New Roman" w:cs="Times New Roman"/>
                <w:sz w:val="24"/>
                <w:szCs w:val="24"/>
              </w:rPr>
            </w:pPr>
          </w:p>
        </w:tc>
        <w:tc>
          <w:tcPr>
            <w:tcW w:w="2693" w:type="dxa"/>
            <w:tcBorders>
              <w:bottom w:val="single" w:sz="4" w:space="0" w:color="auto"/>
            </w:tcBorders>
            <w:shd w:val="clear" w:color="auto" w:fill="D9D9D9" w:themeFill="background1" w:themeFillShade="D9"/>
          </w:tcPr>
          <w:p w14:paraId="5C894C10" w14:textId="77777777" w:rsidR="006535CC" w:rsidRPr="00366331" w:rsidRDefault="006535CC" w:rsidP="00BC60C2">
            <w:pPr>
              <w:spacing w:after="0" w:line="240" w:lineRule="auto"/>
              <w:rPr>
                <w:rFonts w:ascii="Times New Roman" w:hAnsi="Times New Roman" w:cs="Times New Roman"/>
                <w:sz w:val="24"/>
                <w:szCs w:val="24"/>
              </w:rPr>
            </w:pPr>
            <w:r w:rsidRPr="00366331">
              <w:rPr>
                <w:rFonts w:ascii="Times New Roman" w:hAnsi="Times New Roman" w:cs="Times New Roman"/>
                <w:sz w:val="24"/>
                <w:szCs w:val="24"/>
              </w:rPr>
              <w:t>Femme transgenre</w:t>
            </w:r>
          </w:p>
        </w:tc>
        <w:tc>
          <w:tcPr>
            <w:tcW w:w="3119" w:type="dxa"/>
            <w:tcBorders>
              <w:bottom w:val="single" w:sz="4" w:space="0" w:color="auto"/>
              <w:right w:val="single" w:sz="4" w:space="0" w:color="auto"/>
            </w:tcBorders>
            <w:shd w:val="clear" w:color="auto" w:fill="D9D9D9" w:themeFill="background1" w:themeFillShade="D9"/>
          </w:tcPr>
          <w:p w14:paraId="1A37E791" w14:textId="77777777" w:rsidR="006535CC" w:rsidRPr="00366331" w:rsidRDefault="006535CC" w:rsidP="00BC60C2">
            <w:pPr>
              <w:spacing w:after="0" w:line="240" w:lineRule="auto"/>
              <w:jc w:val="center"/>
              <w:rPr>
                <w:rFonts w:ascii="Times New Roman" w:hAnsi="Times New Roman" w:cs="Times New Roman"/>
                <w:sz w:val="24"/>
                <w:szCs w:val="24"/>
              </w:rPr>
            </w:pPr>
            <w:r w:rsidRPr="00366331">
              <w:rPr>
                <w:rFonts w:ascii="Times New Roman" w:hAnsi="Times New Roman" w:cs="Times New Roman"/>
                <w:sz w:val="24"/>
                <w:szCs w:val="24"/>
              </w:rPr>
              <w:t>1 (6%)</w:t>
            </w:r>
          </w:p>
        </w:tc>
      </w:tr>
    </w:tbl>
    <w:p w14:paraId="27E163C4" w14:textId="77777777" w:rsidR="000A079C" w:rsidRPr="00366331" w:rsidRDefault="000A079C" w:rsidP="000A079C">
      <w:pPr>
        <w:pStyle w:val="PrformatHTML"/>
        <w:shd w:val="clear" w:color="auto" w:fill="FFFFFF"/>
        <w:spacing w:before="120" w:after="120"/>
        <w:jc w:val="both"/>
        <w:rPr>
          <w:rFonts w:ascii="Times New Roman" w:hAnsi="Times New Roman" w:cs="Times New Roman"/>
          <w:b/>
          <w:i/>
          <w:sz w:val="24"/>
          <w:szCs w:val="24"/>
          <w:lang w:val="fr-FR"/>
        </w:rPr>
      </w:pPr>
    </w:p>
    <w:p w14:paraId="4F8F65BC" w14:textId="19DE5AFD" w:rsidR="000A079C" w:rsidRPr="00366331" w:rsidRDefault="006535CC" w:rsidP="006535CC">
      <w:pPr>
        <w:pStyle w:val="Style2"/>
        <w:ind w:left="0"/>
        <w:jc w:val="left"/>
        <w:rPr>
          <w:u w:val="single"/>
          <w:lang w:val="fr-FR"/>
        </w:rPr>
      </w:pPr>
      <w:bookmarkStart w:id="7" w:name="_Hlk522701332"/>
      <w:bookmarkStart w:id="8" w:name="_Toc523388404"/>
      <w:r w:rsidRPr="00366331">
        <w:rPr>
          <w:u w:val="single"/>
        </w:rPr>
        <w:t>LES VULNÉRABILITÉS - FACTEURS DE RISQUE</w:t>
      </w:r>
      <w:bookmarkEnd w:id="7"/>
      <w:bookmarkEnd w:id="8"/>
    </w:p>
    <w:p w14:paraId="04868DF2" w14:textId="7712E200" w:rsidR="000A079C" w:rsidRPr="00366331" w:rsidRDefault="000A079C" w:rsidP="000A079C">
      <w:pPr>
        <w:spacing w:before="120" w:after="120" w:line="360" w:lineRule="auto"/>
        <w:jc w:val="both"/>
        <w:rPr>
          <w:rFonts w:ascii="Times New Roman" w:eastAsia="Times New Roman" w:hAnsi="Times New Roman" w:cs="Times New Roman"/>
          <w:sz w:val="24"/>
          <w:szCs w:val="24"/>
        </w:rPr>
      </w:pPr>
      <w:r w:rsidRPr="00366331">
        <w:rPr>
          <w:rFonts w:ascii="Times New Roman" w:eastAsia="Times New Roman" w:hAnsi="Times New Roman" w:cs="Times New Roman"/>
          <w:sz w:val="24"/>
          <w:szCs w:val="24"/>
        </w:rPr>
        <w:t>Certain</w:t>
      </w:r>
      <w:r w:rsidR="006929B9">
        <w:rPr>
          <w:rFonts w:ascii="Times New Roman" w:eastAsia="Times New Roman" w:hAnsi="Times New Roman" w:cs="Times New Roman"/>
          <w:sz w:val="24"/>
          <w:szCs w:val="24"/>
        </w:rPr>
        <w:t>e</w:t>
      </w:r>
      <w:r w:rsidRPr="00366331">
        <w:rPr>
          <w:rFonts w:ascii="Times New Roman" w:eastAsia="Times New Roman" w:hAnsi="Times New Roman" w:cs="Times New Roman"/>
          <w:sz w:val="24"/>
          <w:szCs w:val="24"/>
        </w:rPr>
        <w:t xml:space="preserve">s </w:t>
      </w:r>
      <w:r w:rsidR="006929B9">
        <w:rPr>
          <w:rFonts w:ascii="Times New Roman" w:eastAsia="Times New Roman" w:hAnsi="Times New Roman" w:cs="Times New Roman"/>
          <w:sz w:val="24"/>
          <w:szCs w:val="24"/>
        </w:rPr>
        <w:t xml:space="preserve">personnes </w:t>
      </w:r>
      <w:r w:rsidRPr="00366331">
        <w:rPr>
          <w:rFonts w:ascii="Times New Roman" w:eastAsia="Times New Roman" w:hAnsi="Times New Roman" w:cs="Times New Roman"/>
          <w:sz w:val="24"/>
          <w:szCs w:val="24"/>
        </w:rPr>
        <w:t>participant</w:t>
      </w:r>
      <w:r w:rsidR="006929B9">
        <w:rPr>
          <w:rFonts w:ascii="Times New Roman" w:eastAsia="Times New Roman" w:hAnsi="Times New Roman" w:cs="Times New Roman"/>
          <w:sz w:val="24"/>
          <w:szCs w:val="24"/>
        </w:rPr>
        <w:t>e</w:t>
      </w:r>
      <w:r w:rsidRPr="00366331">
        <w:rPr>
          <w:rFonts w:ascii="Times New Roman" w:eastAsia="Times New Roman" w:hAnsi="Times New Roman" w:cs="Times New Roman"/>
          <w:sz w:val="24"/>
          <w:szCs w:val="24"/>
        </w:rPr>
        <w:t>s expriment que</w:t>
      </w:r>
      <w:r w:rsidR="006929B9">
        <w:rPr>
          <w:rFonts w:ascii="Times New Roman" w:eastAsia="Times New Roman" w:hAnsi="Times New Roman" w:cs="Times New Roman"/>
          <w:sz w:val="24"/>
          <w:szCs w:val="24"/>
        </w:rPr>
        <w:t xml:space="preserve"> </w:t>
      </w:r>
      <w:r w:rsidR="009F7CCE">
        <w:rPr>
          <w:rFonts w:ascii="Times New Roman" w:eastAsia="Times New Roman" w:hAnsi="Times New Roman" w:cs="Times New Roman"/>
          <w:sz w:val="24"/>
          <w:szCs w:val="24"/>
        </w:rPr>
        <w:t xml:space="preserve">la période de transition constitue en elle-même </w:t>
      </w:r>
      <w:r w:rsidRPr="00366331">
        <w:rPr>
          <w:rFonts w:ascii="Times New Roman" w:eastAsia="Times New Roman" w:hAnsi="Times New Roman" w:cs="Times New Roman"/>
          <w:sz w:val="24"/>
          <w:szCs w:val="24"/>
        </w:rPr>
        <w:t>un facteur de vulnérabilité aux agressions sexuelles</w:t>
      </w:r>
      <w:r w:rsidR="006F239C" w:rsidRPr="00366331">
        <w:rPr>
          <w:rFonts w:ascii="Times New Roman" w:eastAsia="Times New Roman" w:hAnsi="Times New Roman" w:cs="Times New Roman"/>
          <w:sz w:val="24"/>
          <w:szCs w:val="24"/>
        </w:rPr>
        <w:t xml:space="preserve">. </w:t>
      </w:r>
      <w:r w:rsidR="00F042E3" w:rsidRPr="00366331">
        <w:rPr>
          <w:rFonts w:ascii="Times New Roman" w:eastAsia="Times New Roman" w:hAnsi="Times New Roman" w:cs="Times New Roman"/>
          <w:sz w:val="24"/>
          <w:szCs w:val="24"/>
        </w:rPr>
        <w:t xml:space="preserve">Ils </w:t>
      </w:r>
      <w:r w:rsidRPr="00366331">
        <w:rPr>
          <w:rFonts w:ascii="Times New Roman" w:eastAsia="Times New Roman" w:hAnsi="Times New Roman" w:cs="Times New Roman"/>
          <w:sz w:val="24"/>
          <w:szCs w:val="24"/>
        </w:rPr>
        <w:t xml:space="preserve">évoquent </w:t>
      </w:r>
      <w:r w:rsidR="009F7CCE">
        <w:rPr>
          <w:rFonts w:ascii="Times New Roman" w:eastAsia="Times New Roman" w:hAnsi="Times New Roman" w:cs="Times New Roman"/>
          <w:sz w:val="24"/>
          <w:szCs w:val="24"/>
        </w:rPr>
        <w:t xml:space="preserve">aussi </w:t>
      </w:r>
      <w:r w:rsidRPr="00366331">
        <w:rPr>
          <w:rFonts w:ascii="Times New Roman" w:eastAsia="Times New Roman" w:hAnsi="Times New Roman" w:cs="Times New Roman"/>
          <w:sz w:val="24"/>
          <w:szCs w:val="24"/>
        </w:rPr>
        <w:t>la nécessité de compléter leur parcours de transition avant de régler les différents impacts de l’agression</w:t>
      </w:r>
      <w:r w:rsidR="009F7CCE">
        <w:rPr>
          <w:rFonts w:ascii="Times New Roman" w:eastAsia="Times New Roman" w:hAnsi="Times New Roman" w:cs="Times New Roman"/>
          <w:sz w:val="24"/>
          <w:szCs w:val="24"/>
        </w:rPr>
        <w:t>, car cela fait beaucoup de choses à régler</w:t>
      </w:r>
      <w:r w:rsidR="00D42AF7" w:rsidRPr="00366331">
        <w:rPr>
          <w:rFonts w:ascii="Times New Roman" w:eastAsia="Times New Roman" w:hAnsi="Times New Roman" w:cs="Times New Roman"/>
          <w:sz w:val="24"/>
          <w:szCs w:val="24"/>
        </w:rPr>
        <w:t>.</w:t>
      </w:r>
    </w:p>
    <w:p w14:paraId="351C67C8" w14:textId="7A1F3906" w:rsidR="00963869" w:rsidRPr="00366331" w:rsidRDefault="00963869" w:rsidP="00963869">
      <w:pPr>
        <w:spacing w:before="120" w:after="120" w:line="360" w:lineRule="auto"/>
        <w:jc w:val="both"/>
        <w:rPr>
          <w:rFonts w:ascii="Times New Roman" w:hAnsi="Times New Roman" w:cs="Times New Roman"/>
          <w:sz w:val="24"/>
          <w:szCs w:val="24"/>
          <w:shd w:val="clear" w:color="auto" w:fill="FFFFFF"/>
        </w:rPr>
      </w:pPr>
      <w:r w:rsidRPr="00366331">
        <w:rPr>
          <w:rFonts w:ascii="Times New Roman" w:hAnsi="Times New Roman" w:cs="Times New Roman"/>
          <w:sz w:val="24"/>
          <w:szCs w:val="24"/>
        </w:rPr>
        <w:t>Selon des personnes répondantes,</w:t>
      </w:r>
      <w:r w:rsidR="009F7CCE">
        <w:rPr>
          <w:rFonts w:ascii="Times New Roman" w:hAnsi="Times New Roman" w:cs="Times New Roman"/>
          <w:sz w:val="24"/>
          <w:szCs w:val="24"/>
          <w:shd w:val="clear" w:color="auto" w:fill="FFFFFF"/>
        </w:rPr>
        <w:t xml:space="preserve"> les </w:t>
      </w:r>
      <w:r w:rsidRPr="00366331">
        <w:rPr>
          <w:rFonts w:ascii="Times New Roman" w:hAnsi="Times New Roman" w:cs="Times New Roman"/>
          <w:sz w:val="24"/>
          <w:szCs w:val="24"/>
          <w:shd w:val="clear" w:color="auto" w:fill="FFFFFF"/>
        </w:rPr>
        <w:t xml:space="preserve">stéréotypes qui affectent le statut de personne trans </w:t>
      </w:r>
      <w:r w:rsidR="009F7CCE">
        <w:rPr>
          <w:rFonts w:ascii="Times New Roman" w:hAnsi="Times New Roman" w:cs="Times New Roman"/>
          <w:sz w:val="24"/>
          <w:szCs w:val="24"/>
          <w:shd w:val="clear" w:color="auto" w:fill="FFFFFF"/>
        </w:rPr>
        <w:t xml:space="preserve">contribue à leur plus grande vulnérabilité, laquelle </w:t>
      </w:r>
      <w:r w:rsidRPr="00366331">
        <w:rPr>
          <w:rFonts w:ascii="Times New Roman" w:hAnsi="Times New Roman" w:cs="Times New Roman"/>
          <w:sz w:val="24"/>
          <w:szCs w:val="24"/>
        </w:rPr>
        <w:t xml:space="preserve">serait exacerbée par l’objectivation des femmes trans dans la pornographie. </w:t>
      </w:r>
    </w:p>
    <w:p w14:paraId="138301D2" w14:textId="197024D3" w:rsidR="000D3AC2" w:rsidRPr="00366331" w:rsidRDefault="000A079C" w:rsidP="000A079C">
      <w:pPr>
        <w:pStyle w:val="PrformatHTML"/>
        <w:shd w:val="clear" w:color="auto" w:fill="FFFFFF"/>
        <w:spacing w:before="120" w:after="120" w:line="360" w:lineRule="auto"/>
        <w:jc w:val="both"/>
        <w:rPr>
          <w:rFonts w:ascii="Times New Roman" w:hAnsi="Times New Roman" w:cs="Times New Roman"/>
          <w:strike/>
          <w:sz w:val="24"/>
          <w:szCs w:val="24"/>
          <w:lang w:val="fr-FR"/>
        </w:rPr>
      </w:pPr>
      <w:r w:rsidRPr="00366331">
        <w:rPr>
          <w:rFonts w:ascii="Times New Roman" w:hAnsi="Times New Roman" w:cs="Times New Roman"/>
          <w:sz w:val="24"/>
          <w:szCs w:val="24"/>
          <w:lang w:val="fr-FR"/>
        </w:rPr>
        <w:t>Les difficultés d’accessibilité à un emploi</w:t>
      </w:r>
      <w:r w:rsidR="00E13519" w:rsidRPr="00366331">
        <w:rPr>
          <w:rFonts w:ascii="Times New Roman" w:hAnsi="Times New Roman" w:cs="Times New Roman"/>
          <w:sz w:val="24"/>
          <w:szCs w:val="24"/>
          <w:lang w:val="fr-FR"/>
        </w:rPr>
        <w:t xml:space="preserve"> et la pauvreté</w:t>
      </w:r>
      <w:r w:rsidR="009F7CCE">
        <w:rPr>
          <w:rFonts w:ascii="Times New Roman" w:hAnsi="Times New Roman" w:cs="Times New Roman"/>
          <w:sz w:val="24"/>
          <w:szCs w:val="24"/>
          <w:lang w:val="fr-FR"/>
        </w:rPr>
        <w:t xml:space="preserve"> ou l’instabilité</w:t>
      </w:r>
      <w:r w:rsidR="00E13519" w:rsidRPr="00366331">
        <w:rPr>
          <w:rFonts w:ascii="Times New Roman" w:hAnsi="Times New Roman" w:cs="Times New Roman"/>
          <w:sz w:val="24"/>
          <w:szCs w:val="24"/>
          <w:lang w:val="fr-FR"/>
        </w:rPr>
        <w:t xml:space="preserve"> qui en résultent</w:t>
      </w:r>
      <w:r w:rsidRPr="00366331">
        <w:rPr>
          <w:rFonts w:ascii="Times New Roman" w:hAnsi="Times New Roman" w:cs="Times New Roman"/>
          <w:sz w:val="24"/>
          <w:szCs w:val="24"/>
          <w:lang w:val="fr-FR"/>
        </w:rPr>
        <w:t xml:space="preserve"> </w:t>
      </w:r>
      <w:r w:rsidRPr="00366331">
        <w:rPr>
          <w:rFonts w:ascii="Times New Roman" w:hAnsi="Times New Roman" w:cs="Times New Roman"/>
          <w:sz w:val="24"/>
          <w:szCs w:val="24"/>
        </w:rPr>
        <w:t xml:space="preserve">peuvent </w:t>
      </w:r>
      <w:r w:rsidR="009F7CCE">
        <w:rPr>
          <w:rFonts w:ascii="Times New Roman" w:hAnsi="Times New Roman" w:cs="Times New Roman"/>
          <w:sz w:val="24"/>
          <w:szCs w:val="24"/>
        </w:rPr>
        <w:t xml:space="preserve">parfois </w:t>
      </w:r>
      <w:r w:rsidRPr="00366331">
        <w:rPr>
          <w:rFonts w:ascii="Times New Roman" w:hAnsi="Times New Roman" w:cs="Times New Roman"/>
          <w:sz w:val="24"/>
          <w:szCs w:val="24"/>
        </w:rPr>
        <w:t xml:space="preserve">provoquer la nécessité de </w:t>
      </w:r>
      <w:r w:rsidR="00E13519" w:rsidRPr="00366331">
        <w:rPr>
          <w:rFonts w:ascii="Times New Roman" w:hAnsi="Times New Roman" w:cs="Times New Roman"/>
          <w:sz w:val="24"/>
          <w:szCs w:val="24"/>
        </w:rPr>
        <w:t xml:space="preserve">s'adonner au travail du sexe, s’exposant ainsi </w:t>
      </w:r>
      <w:r w:rsidRPr="00366331">
        <w:rPr>
          <w:rFonts w:ascii="Times New Roman" w:hAnsi="Times New Roman" w:cs="Times New Roman"/>
          <w:sz w:val="24"/>
          <w:szCs w:val="24"/>
        </w:rPr>
        <w:t>aux nomb</w:t>
      </w:r>
      <w:r w:rsidR="0032364E" w:rsidRPr="00366331">
        <w:rPr>
          <w:rFonts w:ascii="Times New Roman" w:hAnsi="Times New Roman" w:cs="Times New Roman"/>
          <w:sz w:val="24"/>
          <w:szCs w:val="24"/>
        </w:rPr>
        <w:t xml:space="preserve">reux risques qui le caractérise. </w:t>
      </w:r>
    </w:p>
    <w:p w14:paraId="2228208B" w14:textId="279FF473" w:rsidR="000A079C" w:rsidRPr="00366331" w:rsidRDefault="00775395" w:rsidP="003F481A">
      <w:pPr>
        <w:pStyle w:val="Style2"/>
        <w:ind w:left="0"/>
        <w:jc w:val="left"/>
        <w:rPr>
          <w:u w:val="single"/>
          <w:lang w:val="fr-FR"/>
        </w:rPr>
      </w:pPr>
      <w:bookmarkStart w:id="9" w:name="_2et92p0" w:colFirst="0" w:colLast="0"/>
      <w:bookmarkStart w:id="10" w:name="_Toc523388408"/>
      <w:bookmarkEnd w:id="9"/>
      <w:r w:rsidRPr="00366331">
        <w:rPr>
          <w:u w:val="single"/>
        </w:rPr>
        <w:t xml:space="preserve">LES CONSÉQUENCES </w:t>
      </w:r>
      <w:r w:rsidR="003F481A" w:rsidRPr="00366331">
        <w:rPr>
          <w:u w:val="single"/>
        </w:rPr>
        <w:t xml:space="preserve">SUR LE PLAN PHYSIQUE, PSYCHOLOGIQUE </w:t>
      </w:r>
      <w:r w:rsidR="00D66E82" w:rsidRPr="00366331">
        <w:rPr>
          <w:u w:val="single"/>
        </w:rPr>
        <w:t xml:space="preserve">ET </w:t>
      </w:r>
      <w:r w:rsidR="003F481A" w:rsidRPr="00366331">
        <w:rPr>
          <w:u w:val="single"/>
        </w:rPr>
        <w:t>RELATIONNEL</w:t>
      </w:r>
      <w:bookmarkEnd w:id="10"/>
    </w:p>
    <w:p w14:paraId="29ABFEA3" w14:textId="06F5F5B9" w:rsidR="004F61EE" w:rsidRPr="009F7CCE" w:rsidRDefault="003F481A" w:rsidP="003F481A">
      <w:pPr>
        <w:spacing w:before="120" w:after="120" w:line="360" w:lineRule="auto"/>
        <w:jc w:val="both"/>
        <w:rPr>
          <w:rFonts w:ascii="Times New Roman" w:hAnsi="Times New Roman" w:cs="Times New Roman"/>
          <w:sz w:val="24"/>
          <w:szCs w:val="24"/>
          <w:lang w:val="fr-FR"/>
        </w:rPr>
      </w:pPr>
      <w:r w:rsidRPr="00366331">
        <w:rPr>
          <w:rFonts w:ascii="Times New Roman" w:hAnsi="Times New Roman" w:cs="Times New Roman"/>
          <w:sz w:val="24"/>
          <w:szCs w:val="24"/>
          <w:lang w:val="fr-FR"/>
        </w:rPr>
        <w:t>L</w:t>
      </w:r>
      <w:r w:rsidR="000A079C" w:rsidRPr="00366331">
        <w:rPr>
          <w:rFonts w:ascii="Times New Roman" w:hAnsi="Times New Roman" w:cs="Times New Roman"/>
          <w:sz w:val="24"/>
          <w:szCs w:val="24"/>
          <w:lang w:val="fr-FR"/>
        </w:rPr>
        <w:t xml:space="preserve">e double vécu </w:t>
      </w:r>
      <w:r w:rsidR="009F7CCE">
        <w:rPr>
          <w:rFonts w:ascii="Times New Roman" w:hAnsi="Times New Roman" w:cs="Times New Roman"/>
          <w:sz w:val="24"/>
          <w:szCs w:val="24"/>
          <w:lang w:val="fr-FR"/>
        </w:rPr>
        <w:t>–</w:t>
      </w:r>
      <w:r w:rsidR="000A079C" w:rsidRPr="00366331">
        <w:rPr>
          <w:rFonts w:ascii="Times New Roman" w:hAnsi="Times New Roman" w:cs="Times New Roman"/>
          <w:sz w:val="24"/>
          <w:szCs w:val="24"/>
          <w:lang w:val="fr-FR"/>
        </w:rPr>
        <w:t xml:space="preserve"> </w:t>
      </w:r>
      <w:r w:rsidR="009F7CCE">
        <w:rPr>
          <w:rFonts w:ascii="Times New Roman" w:hAnsi="Times New Roman" w:cs="Times New Roman"/>
          <w:sz w:val="24"/>
          <w:szCs w:val="24"/>
          <w:lang w:val="fr-FR"/>
        </w:rPr>
        <w:t xml:space="preserve">un </w:t>
      </w:r>
      <w:r w:rsidR="000A079C" w:rsidRPr="00366331">
        <w:rPr>
          <w:rFonts w:ascii="Times New Roman" w:hAnsi="Times New Roman" w:cs="Times New Roman"/>
          <w:sz w:val="24"/>
          <w:szCs w:val="24"/>
          <w:lang w:val="fr-FR"/>
        </w:rPr>
        <w:t xml:space="preserve">parcours de transition et </w:t>
      </w:r>
      <w:r w:rsidR="009F7CCE">
        <w:rPr>
          <w:rFonts w:ascii="Times New Roman" w:hAnsi="Times New Roman" w:cs="Times New Roman"/>
          <w:sz w:val="24"/>
          <w:szCs w:val="24"/>
          <w:lang w:val="fr-FR"/>
        </w:rPr>
        <w:t xml:space="preserve">des </w:t>
      </w:r>
      <w:r w:rsidR="000A079C" w:rsidRPr="00366331">
        <w:rPr>
          <w:rFonts w:ascii="Times New Roman" w:hAnsi="Times New Roman" w:cs="Times New Roman"/>
          <w:sz w:val="24"/>
          <w:szCs w:val="24"/>
          <w:lang w:val="fr-FR"/>
        </w:rPr>
        <w:t xml:space="preserve">stratégies de survie aux agressions sexuelles subies - fait </w:t>
      </w:r>
      <w:r w:rsidR="009F7CCE">
        <w:rPr>
          <w:rFonts w:ascii="Times New Roman" w:hAnsi="Times New Roman" w:cs="Times New Roman"/>
          <w:sz w:val="24"/>
          <w:szCs w:val="24"/>
          <w:lang w:val="fr-FR"/>
        </w:rPr>
        <w:t xml:space="preserve">parfois </w:t>
      </w:r>
      <w:r w:rsidR="000A079C" w:rsidRPr="00366331">
        <w:rPr>
          <w:rFonts w:ascii="Times New Roman" w:hAnsi="Times New Roman" w:cs="Times New Roman"/>
          <w:sz w:val="24"/>
          <w:szCs w:val="24"/>
          <w:lang w:val="fr-FR"/>
        </w:rPr>
        <w:t>en sorte d’exacerber les sentiments de dégoû</w:t>
      </w:r>
      <w:r w:rsidR="002917DF" w:rsidRPr="00366331">
        <w:rPr>
          <w:rFonts w:ascii="Times New Roman" w:hAnsi="Times New Roman" w:cs="Times New Roman"/>
          <w:sz w:val="24"/>
          <w:szCs w:val="24"/>
          <w:lang w:val="fr-FR"/>
        </w:rPr>
        <w:t>t, de honte, de peur, d’anxiété et d’intense souffrance</w:t>
      </w:r>
      <w:r w:rsidR="009F7CCE">
        <w:rPr>
          <w:rFonts w:ascii="Times New Roman" w:hAnsi="Times New Roman" w:cs="Times New Roman"/>
          <w:sz w:val="24"/>
          <w:szCs w:val="24"/>
          <w:lang w:val="fr-FR"/>
        </w:rPr>
        <w:t xml:space="preserve"> chez les personnes trans</w:t>
      </w:r>
      <w:r w:rsidRPr="00366331">
        <w:rPr>
          <w:rFonts w:ascii="Times New Roman" w:hAnsi="Times New Roman" w:cs="Times New Roman"/>
          <w:sz w:val="24"/>
          <w:szCs w:val="24"/>
          <w:lang w:val="fr-FR"/>
        </w:rPr>
        <w:t>.</w:t>
      </w:r>
      <w:r w:rsidR="009F7CCE">
        <w:rPr>
          <w:rFonts w:ascii="Times New Roman" w:hAnsi="Times New Roman" w:cs="Times New Roman"/>
          <w:sz w:val="24"/>
          <w:szCs w:val="24"/>
          <w:lang w:val="fr-FR"/>
        </w:rPr>
        <w:t xml:space="preserve"> </w:t>
      </w:r>
      <w:r w:rsidR="00C73F9E" w:rsidRPr="00366331">
        <w:rPr>
          <w:rFonts w:ascii="Times New Roman" w:hAnsi="Times New Roman" w:cs="Times New Roman"/>
          <w:sz w:val="24"/>
          <w:szCs w:val="24"/>
        </w:rPr>
        <w:t>C</w:t>
      </w:r>
      <w:r w:rsidR="000A079C" w:rsidRPr="00366331">
        <w:rPr>
          <w:rFonts w:ascii="Times New Roman" w:hAnsi="Times New Roman" w:cs="Times New Roman"/>
          <w:sz w:val="24"/>
          <w:szCs w:val="24"/>
        </w:rPr>
        <w:t xml:space="preserve">ertaines évoquent des craintes </w:t>
      </w:r>
      <w:r w:rsidR="009F7CCE">
        <w:rPr>
          <w:rFonts w:ascii="Times New Roman" w:hAnsi="Times New Roman" w:cs="Times New Roman"/>
          <w:sz w:val="24"/>
          <w:szCs w:val="24"/>
        </w:rPr>
        <w:t xml:space="preserve">ou des traumatismes </w:t>
      </w:r>
      <w:r w:rsidR="000A079C" w:rsidRPr="00366331">
        <w:rPr>
          <w:rFonts w:ascii="Times New Roman" w:hAnsi="Times New Roman" w:cs="Times New Roman"/>
          <w:sz w:val="24"/>
          <w:szCs w:val="24"/>
        </w:rPr>
        <w:t>spécifiques</w:t>
      </w:r>
      <w:r w:rsidRPr="00366331">
        <w:rPr>
          <w:rFonts w:ascii="Times New Roman" w:hAnsi="Times New Roman" w:cs="Times New Roman"/>
          <w:sz w:val="24"/>
          <w:szCs w:val="24"/>
        </w:rPr>
        <w:t> :</w:t>
      </w:r>
      <w:r w:rsidR="00C73F9E" w:rsidRPr="00366331">
        <w:rPr>
          <w:rFonts w:ascii="Times New Roman" w:eastAsia="Times New Roman" w:hAnsi="Times New Roman" w:cs="Times New Roman"/>
          <w:sz w:val="24"/>
          <w:szCs w:val="24"/>
          <w:lang w:eastAsia="fr-CA"/>
        </w:rPr>
        <w:t xml:space="preserve"> </w:t>
      </w:r>
      <w:r w:rsidR="009F7CCE">
        <w:rPr>
          <w:rFonts w:ascii="Times New Roman" w:eastAsia="Times New Roman" w:hAnsi="Times New Roman" w:cs="Times New Roman"/>
          <w:sz w:val="24"/>
          <w:szCs w:val="24"/>
          <w:lang w:eastAsia="fr-CA"/>
        </w:rPr>
        <w:t>l</w:t>
      </w:r>
      <w:r w:rsidRPr="00366331">
        <w:rPr>
          <w:rFonts w:ascii="Times New Roman" w:eastAsia="Times New Roman" w:hAnsi="Times New Roman" w:cs="Times New Roman"/>
          <w:sz w:val="24"/>
          <w:szCs w:val="24"/>
          <w:lang w:eastAsia="fr-CA"/>
        </w:rPr>
        <w:t>’</w:t>
      </w:r>
      <w:r w:rsidR="00C73F9E" w:rsidRPr="00366331">
        <w:rPr>
          <w:rFonts w:ascii="Times New Roman" w:eastAsia="Times New Roman" w:hAnsi="Times New Roman" w:cs="Times New Roman"/>
          <w:sz w:val="24"/>
          <w:szCs w:val="24"/>
          <w:lang w:eastAsia="fr-CA"/>
        </w:rPr>
        <w:t>impression de danger imminent</w:t>
      </w:r>
      <w:r w:rsidR="000A079C" w:rsidRPr="00366331">
        <w:rPr>
          <w:rFonts w:ascii="Times New Roman" w:eastAsia="Times New Roman" w:hAnsi="Times New Roman" w:cs="Times New Roman"/>
          <w:sz w:val="24"/>
          <w:szCs w:val="24"/>
          <w:lang w:eastAsia="fr-CA"/>
        </w:rPr>
        <w:t xml:space="preserve">, </w:t>
      </w:r>
      <w:r w:rsidR="009F7CCE">
        <w:rPr>
          <w:rFonts w:ascii="Times New Roman" w:eastAsia="Times New Roman" w:hAnsi="Times New Roman" w:cs="Times New Roman"/>
          <w:sz w:val="24"/>
          <w:szCs w:val="24"/>
          <w:lang w:eastAsia="fr-CA"/>
        </w:rPr>
        <w:t>la peur</w:t>
      </w:r>
      <w:r w:rsidRPr="00366331">
        <w:rPr>
          <w:rFonts w:ascii="Times New Roman" w:eastAsia="Times New Roman" w:hAnsi="Times New Roman" w:cs="Times New Roman"/>
          <w:sz w:val="24"/>
          <w:szCs w:val="24"/>
          <w:lang w:eastAsia="fr-CA"/>
        </w:rPr>
        <w:t xml:space="preserve"> </w:t>
      </w:r>
      <w:r w:rsidR="000A079C" w:rsidRPr="00366331">
        <w:rPr>
          <w:rFonts w:ascii="Times New Roman" w:eastAsia="Times New Roman" w:hAnsi="Times New Roman" w:cs="Times New Roman"/>
          <w:sz w:val="24"/>
          <w:szCs w:val="24"/>
          <w:lang w:eastAsia="fr-CA"/>
        </w:rPr>
        <w:t>soit d’être</w:t>
      </w:r>
      <w:r w:rsidR="00C73F9E" w:rsidRPr="00366331">
        <w:rPr>
          <w:rFonts w:ascii="Times New Roman" w:eastAsia="Times New Roman" w:hAnsi="Times New Roman" w:cs="Times New Roman"/>
          <w:sz w:val="24"/>
          <w:szCs w:val="24"/>
          <w:lang w:eastAsia="fr-CA"/>
        </w:rPr>
        <w:t xml:space="preserve"> agressées à nouveau, soit d’être </w:t>
      </w:r>
      <w:r w:rsidR="009F7CCE">
        <w:rPr>
          <w:rFonts w:ascii="Times New Roman" w:eastAsia="Times New Roman" w:hAnsi="Times New Roman" w:cs="Times New Roman"/>
          <w:sz w:val="24"/>
          <w:szCs w:val="24"/>
          <w:lang w:eastAsia="fr-CA"/>
        </w:rPr>
        <w:t xml:space="preserve">« </w:t>
      </w:r>
      <w:r w:rsidR="00C73F9E" w:rsidRPr="00366331">
        <w:rPr>
          <w:rFonts w:ascii="Times New Roman" w:eastAsia="Times New Roman" w:hAnsi="Times New Roman" w:cs="Times New Roman"/>
          <w:sz w:val="24"/>
          <w:szCs w:val="24"/>
          <w:lang w:eastAsia="fr-CA"/>
        </w:rPr>
        <w:t xml:space="preserve">dénoncées </w:t>
      </w:r>
      <w:r w:rsidR="009F7CCE">
        <w:rPr>
          <w:rFonts w:ascii="Times New Roman" w:eastAsia="Times New Roman" w:hAnsi="Times New Roman" w:cs="Times New Roman"/>
          <w:sz w:val="24"/>
          <w:szCs w:val="24"/>
          <w:lang w:eastAsia="fr-CA"/>
        </w:rPr>
        <w:t xml:space="preserve">» </w:t>
      </w:r>
      <w:r w:rsidR="00C73F9E" w:rsidRPr="00366331">
        <w:rPr>
          <w:rFonts w:ascii="Times New Roman" w:eastAsia="Times New Roman" w:hAnsi="Times New Roman" w:cs="Times New Roman"/>
          <w:sz w:val="24"/>
          <w:szCs w:val="24"/>
          <w:lang w:eastAsia="fr-CA"/>
        </w:rPr>
        <w:t xml:space="preserve">comme </w:t>
      </w:r>
      <w:r w:rsidR="009F7CCE">
        <w:rPr>
          <w:rFonts w:ascii="Times New Roman" w:eastAsia="Times New Roman" w:hAnsi="Times New Roman" w:cs="Times New Roman"/>
          <w:sz w:val="24"/>
          <w:szCs w:val="24"/>
          <w:lang w:eastAsia="fr-CA"/>
        </w:rPr>
        <w:t xml:space="preserve">personnes </w:t>
      </w:r>
      <w:r w:rsidR="00C73F9E" w:rsidRPr="00366331">
        <w:rPr>
          <w:rFonts w:ascii="Times New Roman" w:eastAsia="Times New Roman" w:hAnsi="Times New Roman" w:cs="Times New Roman"/>
          <w:sz w:val="24"/>
          <w:szCs w:val="24"/>
          <w:lang w:eastAsia="fr-CA"/>
        </w:rPr>
        <w:t>trans</w:t>
      </w:r>
      <w:r w:rsidRPr="00366331">
        <w:rPr>
          <w:rFonts w:ascii="Times New Roman" w:eastAsia="Times New Roman" w:hAnsi="Times New Roman" w:cs="Times New Roman"/>
          <w:sz w:val="24"/>
          <w:szCs w:val="24"/>
          <w:lang w:eastAsia="fr-CA"/>
        </w:rPr>
        <w:t>.</w:t>
      </w:r>
      <w:r w:rsidR="000A079C" w:rsidRPr="00366331">
        <w:rPr>
          <w:rFonts w:ascii="Times New Roman" w:eastAsia="Times New Roman" w:hAnsi="Times New Roman" w:cs="Times New Roman"/>
          <w:sz w:val="24"/>
          <w:szCs w:val="24"/>
          <w:lang w:eastAsia="fr-CA"/>
        </w:rPr>
        <w:t xml:space="preserve"> Elles </w:t>
      </w:r>
      <w:r w:rsidRPr="00366331">
        <w:rPr>
          <w:rFonts w:ascii="Times New Roman" w:eastAsia="Times New Roman" w:hAnsi="Times New Roman" w:cs="Times New Roman"/>
          <w:sz w:val="24"/>
          <w:szCs w:val="24"/>
          <w:lang w:eastAsia="fr-CA"/>
        </w:rPr>
        <w:t>craignent</w:t>
      </w:r>
      <w:r w:rsidR="000A079C" w:rsidRPr="00366331">
        <w:rPr>
          <w:rFonts w:ascii="Times New Roman" w:eastAsia="Times New Roman" w:hAnsi="Times New Roman" w:cs="Times New Roman"/>
          <w:sz w:val="24"/>
          <w:szCs w:val="24"/>
          <w:lang w:eastAsia="fr-CA"/>
        </w:rPr>
        <w:t xml:space="preserve"> pour leur sécurité</w:t>
      </w:r>
      <w:r w:rsidR="00C73F9E" w:rsidRPr="00366331">
        <w:rPr>
          <w:rFonts w:ascii="Times New Roman" w:eastAsia="Times New Roman" w:hAnsi="Times New Roman" w:cs="Times New Roman"/>
          <w:sz w:val="24"/>
          <w:szCs w:val="24"/>
          <w:lang w:eastAsia="fr-CA"/>
        </w:rPr>
        <w:t>,</w:t>
      </w:r>
      <w:r w:rsidR="000A079C" w:rsidRPr="00366331">
        <w:rPr>
          <w:rFonts w:ascii="Times New Roman" w:eastAsia="Times New Roman" w:hAnsi="Times New Roman" w:cs="Times New Roman"/>
          <w:sz w:val="24"/>
          <w:szCs w:val="24"/>
          <w:lang w:eastAsia="fr-CA"/>
        </w:rPr>
        <w:t xml:space="preserve"> ce qui les rend anxieuses lorsqu’elles sont seules, mais également lorsqu’elles désirent établir des</w:t>
      </w:r>
      <w:r w:rsidR="007856E9" w:rsidRPr="00366331">
        <w:rPr>
          <w:rFonts w:ascii="Times New Roman" w:eastAsia="Times New Roman" w:hAnsi="Times New Roman" w:cs="Times New Roman"/>
          <w:sz w:val="24"/>
          <w:szCs w:val="24"/>
          <w:lang w:eastAsia="fr-CA"/>
        </w:rPr>
        <w:t xml:space="preserve"> relations interpersonnelles </w:t>
      </w:r>
      <w:r w:rsidR="000A079C" w:rsidRPr="00366331">
        <w:rPr>
          <w:rFonts w:ascii="Times New Roman" w:eastAsia="Times New Roman" w:hAnsi="Times New Roman" w:cs="Times New Roman"/>
          <w:sz w:val="24"/>
          <w:szCs w:val="24"/>
          <w:lang w:eastAsia="fr-CA"/>
        </w:rPr>
        <w:t>intimes.</w:t>
      </w:r>
      <w:r w:rsidRPr="00366331">
        <w:rPr>
          <w:rFonts w:ascii="Times New Roman" w:hAnsi="Times New Roman" w:cs="Times New Roman"/>
          <w:sz w:val="24"/>
          <w:szCs w:val="24"/>
        </w:rPr>
        <w:t xml:space="preserve"> </w:t>
      </w:r>
      <w:r w:rsidR="000A079C" w:rsidRPr="00366331">
        <w:rPr>
          <w:rFonts w:ascii="Times New Roman" w:hAnsi="Times New Roman" w:cs="Times New Roman"/>
          <w:sz w:val="24"/>
          <w:szCs w:val="24"/>
        </w:rPr>
        <w:t xml:space="preserve">Cette peur constante irait même, </w:t>
      </w:r>
      <w:r w:rsidR="009F7CCE">
        <w:rPr>
          <w:rFonts w:ascii="Times New Roman" w:hAnsi="Times New Roman" w:cs="Times New Roman"/>
          <w:sz w:val="24"/>
          <w:szCs w:val="24"/>
        </w:rPr>
        <w:t xml:space="preserve">du moins </w:t>
      </w:r>
      <w:r w:rsidR="000A079C" w:rsidRPr="00366331">
        <w:rPr>
          <w:rFonts w:ascii="Times New Roman" w:hAnsi="Times New Roman" w:cs="Times New Roman"/>
          <w:sz w:val="24"/>
          <w:szCs w:val="24"/>
        </w:rPr>
        <w:t>pour certain</w:t>
      </w:r>
      <w:r w:rsidR="00C73F9E" w:rsidRPr="00366331">
        <w:rPr>
          <w:rFonts w:ascii="Times New Roman" w:hAnsi="Times New Roman" w:cs="Times New Roman"/>
          <w:sz w:val="24"/>
          <w:szCs w:val="24"/>
        </w:rPr>
        <w:t>es personne</w:t>
      </w:r>
      <w:r w:rsidR="000A079C" w:rsidRPr="00366331">
        <w:rPr>
          <w:rFonts w:ascii="Times New Roman" w:hAnsi="Times New Roman" w:cs="Times New Roman"/>
          <w:sz w:val="24"/>
          <w:szCs w:val="24"/>
        </w:rPr>
        <w:t>s, jusqu’à influencer leur choix de carrière.</w:t>
      </w:r>
    </w:p>
    <w:p w14:paraId="5C4ADD98" w14:textId="77777777" w:rsidR="003F481A" w:rsidRPr="00366331" w:rsidRDefault="003F481A" w:rsidP="003B47E7">
      <w:pPr>
        <w:spacing w:after="0" w:line="360" w:lineRule="auto"/>
        <w:jc w:val="both"/>
        <w:rPr>
          <w:rFonts w:ascii="Times New Roman" w:hAnsi="Times New Roman" w:cs="Times New Roman"/>
          <w:i/>
          <w:sz w:val="24"/>
          <w:szCs w:val="24"/>
        </w:rPr>
      </w:pPr>
    </w:p>
    <w:p w14:paraId="594B37FD" w14:textId="58A96F4A" w:rsidR="000A079C" w:rsidRPr="00366331" w:rsidRDefault="003F481A" w:rsidP="003F481A">
      <w:pPr>
        <w:pStyle w:val="Style2"/>
        <w:ind w:left="0"/>
        <w:jc w:val="left"/>
        <w:rPr>
          <w:u w:val="single"/>
        </w:rPr>
      </w:pPr>
      <w:bookmarkStart w:id="11" w:name="_Toc523388409"/>
      <w:r w:rsidRPr="00366331">
        <w:rPr>
          <w:u w:val="single"/>
        </w:rPr>
        <w:t xml:space="preserve">MYTHES, PRÉJUGÉS ET RÉALITÉ : LES LIENS </w:t>
      </w:r>
      <w:r w:rsidR="00E7023A">
        <w:rPr>
          <w:u w:val="single"/>
        </w:rPr>
        <w:t xml:space="preserve">PRÉSUMÉS </w:t>
      </w:r>
      <w:r w:rsidRPr="00366331">
        <w:rPr>
          <w:u w:val="single"/>
        </w:rPr>
        <w:t xml:space="preserve">ENTRE AGRESSION SEXUELLE ET IDENTITÉ </w:t>
      </w:r>
      <w:bookmarkEnd w:id="11"/>
      <w:r w:rsidR="00E7023A">
        <w:rPr>
          <w:u w:val="single"/>
        </w:rPr>
        <w:t>TRANS</w:t>
      </w:r>
    </w:p>
    <w:p w14:paraId="35AFC56B" w14:textId="759C6DB9" w:rsidR="000A079C" w:rsidRPr="00366331" w:rsidRDefault="00D66E82" w:rsidP="000A079C">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Voici quelques préjugés et mythes invalidants rapportés par les participantes :</w:t>
      </w:r>
    </w:p>
    <w:p w14:paraId="3ACF97DF" w14:textId="08D2DDF9" w:rsidR="002A19D5" w:rsidRPr="009D2295" w:rsidRDefault="00D66E82" w:rsidP="009D2295">
      <w:pPr>
        <w:pStyle w:val="Paragraphedeliste"/>
        <w:numPr>
          <w:ilvl w:val="0"/>
          <w:numId w:val="15"/>
        </w:num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w:t>
      </w:r>
      <w:r w:rsidR="000A079C" w:rsidRPr="00366331">
        <w:rPr>
          <w:rFonts w:ascii="Times New Roman" w:hAnsi="Times New Roman" w:cs="Times New Roman"/>
          <w:sz w:val="24"/>
          <w:szCs w:val="24"/>
        </w:rPr>
        <w:t xml:space="preserve">es </w:t>
      </w:r>
      <w:r w:rsidR="00E7023A">
        <w:rPr>
          <w:rFonts w:ascii="Times New Roman" w:hAnsi="Times New Roman" w:cs="Times New Roman"/>
          <w:sz w:val="24"/>
          <w:szCs w:val="24"/>
        </w:rPr>
        <w:t>femmes trans déplorent le mythe selon lequel elles seraient en permanence et pour tout un chacun disponibles pour des rapports sexuels, lequel provient beaucoup de la pornographie, qui tend à les présenter comme étant  des « bêtes de sexe »</w:t>
      </w:r>
      <w:r w:rsidR="009D2295">
        <w:rPr>
          <w:rFonts w:ascii="Times New Roman" w:hAnsi="Times New Roman" w:cs="Times New Roman"/>
          <w:sz w:val="24"/>
          <w:szCs w:val="24"/>
        </w:rPr>
        <w:t xml:space="preserve">, </w:t>
      </w:r>
      <w:r w:rsidR="000A079C" w:rsidRPr="009D2295">
        <w:rPr>
          <w:rFonts w:ascii="Times New Roman" w:hAnsi="Times New Roman" w:cs="Times New Roman"/>
          <w:sz w:val="24"/>
          <w:szCs w:val="24"/>
        </w:rPr>
        <w:t>y compris à subir des rapports non consensuels</w:t>
      </w:r>
      <w:r w:rsidRPr="009D2295">
        <w:rPr>
          <w:rFonts w:ascii="Times New Roman" w:hAnsi="Times New Roman" w:cs="Times New Roman"/>
          <w:sz w:val="24"/>
          <w:szCs w:val="24"/>
        </w:rPr>
        <w:t>,</w:t>
      </w:r>
      <w:r w:rsidR="000A079C" w:rsidRPr="009D2295">
        <w:rPr>
          <w:rFonts w:ascii="Times New Roman" w:hAnsi="Times New Roman" w:cs="Times New Roman"/>
          <w:sz w:val="24"/>
          <w:szCs w:val="24"/>
        </w:rPr>
        <w:t xml:space="preserve"> </w:t>
      </w:r>
      <w:r w:rsidR="009D2295">
        <w:rPr>
          <w:rFonts w:ascii="Times New Roman" w:hAnsi="Times New Roman" w:cs="Times New Roman"/>
          <w:sz w:val="24"/>
          <w:szCs w:val="24"/>
        </w:rPr>
        <w:t xml:space="preserve">à </w:t>
      </w:r>
      <w:r w:rsidR="000A079C" w:rsidRPr="009D2295">
        <w:rPr>
          <w:rFonts w:ascii="Times New Roman" w:hAnsi="Times New Roman" w:cs="Times New Roman"/>
          <w:sz w:val="24"/>
          <w:szCs w:val="24"/>
        </w:rPr>
        <w:t xml:space="preserve">endurer </w:t>
      </w:r>
      <w:r w:rsidR="00C73F9E" w:rsidRPr="009D2295">
        <w:rPr>
          <w:rFonts w:ascii="Times New Roman" w:hAnsi="Times New Roman" w:cs="Times New Roman"/>
          <w:sz w:val="24"/>
          <w:szCs w:val="24"/>
        </w:rPr>
        <w:t xml:space="preserve">en silence </w:t>
      </w:r>
      <w:r w:rsidR="000A079C" w:rsidRPr="009D2295">
        <w:rPr>
          <w:rFonts w:ascii="Times New Roman" w:hAnsi="Times New Roman" w:cs="Times New Roman"/>
          <w:sz w:val="24"/>
          <w:szCs w:val="24"/>
        </w:rPr>
        <w:t xml:space="preserve">tout ce qui leur arrive et </w:t>
      </w:r>
      <w:r w:rsidR="009D2295">
        <w:rPr>
          <w:rFonts w:ascii="Times New Roman" w:hAnsi="Times New Roman" w:cs="Times New Roman"/>
          <w:sz w:val="24"/>
          <w:szCs w:val="24"/>
        </w:rPr>
        <w:t xml:space="preserve">à </w:t>
      </w:r>
      <w:r w:rsidR="000A079C" w:rsidRPr="009D2295">
        <w:rPr>
          <w:rFonts w:ascii="Times New Roman" w:hAnsi="Times New Roman" w:cs="Times New Roman"/>
          <w:sz w:val="24"/>
          <w:szCs w:val="24"/>
        </w:rPr>
        <w:t xml:space="preserve">s’abstenir de porter plainte. </w:t>
      </w:r>
    </w:p>
    <w:p w14:paraId="0D29486A" w14:textId="2EE2450E" w:rsidR="002A19D5" w:rsidRPr="00366331" w:rsidRDefault="00D66E82" w:rsidP="00D66E82">
      <w:pPr>
        <w:pStyle w:val="Paragraphedeliste"/>
        <w:numPr>
          <w:ilvl w:val="0"/>
          <w:numId w:val="15"/>
        </w:num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U</w:t>
      </w:r>
      <w:r w:rsidR="000A079C" w:rsidRPr="00366331">
        <w:rPr>
          <w:rFonts w:ascii="Times New Roman" w:hAnsi="Times New Roman" w:cs="Times New Roman"/>
          <w:sz w:val="24"/>
          <w:szCs w:val="24"/>
        </w:rPr>
        <w:t xml:space="preserve">n mythe récurrent </w:t>
      </w:r>
      <w:r w:rsidR="009D2295">
        <w:rPr>
          <w:rFonts w:ascii="Times New Roman" w:hAnsi="Times New Roman" w:cs="Times New Roman"/>
          <w:sz w:val="24"/>
          <w:szCs w:val="24"/>
        </w:rPr>
        <w:t xml:space="preserve">et très nuisible se retrouvent même chez des intervenants </w:t>
      </w:r>
      <w:r w:rsidR="00FE6847">
        <w:rPr>
          <w:rFonts w:ascii="Times New Roman" w:hAnsi="Times New Roman" w:cs="Times New Roman"/>
          <w:sz w:val="24"/>
          <w:szCs w:val="24"/>
        </w:rPr>
        <w:t>et intervenant</w:t>
      </w:r>
      <w:r w:rsidR="002C0864">
        <w:rPr>
          <w:rFonts w:ascii="Times New Roman" w:hAnsi="Times New Roman" w:cs="Times New Roman"/>
          <w:sz w:val="24"/>
          <w:szCs w:val="24"/>
        </w:rPr>
        <w:t>e</w:t>
      </w:r>
      <w:r w:rsidR="00FE6847">
        <w:rPr>
          <w:rFonts w:ascii="Times New Roman" w:hAnsi="Times New Roman" w:cs="Times New Roman"/>
          <w:sz w:val="24"/>
          <w:szCs w:val="24"/>
        </w:rPr>
        <w:t xml:space="preserve">s </w:t>
      </w:r>
      <w:r w:rsidR="009D2295">
        <w:rPr>
          <w:rFonts w:ascii="Times New Roman" w:hAnsi="Times New Roman" w:cs="Times New Roman"/>
          <w:sz w:val="24"/>
          <w:szCs w:val="24"/>
        </w:rPr>
        <w:t>à l’effet que</w:t>
      </w:r>
      <w:r w:rsidR="000A079C" w:rsidRPr="00366331">
        <w:rPr>
          <w:rFonts w:ascii="Times New Roman" w:hAnsi="Times New Roman" w:cs="Times New Roman"/>
          <w:sz w:val="24"/>
          <w:szCs w:val="24"/>
        </w:rPr>
        <w:t xml:space="preserve"> le désir de transition </w:t>
      </w:r>
      <w:r w:rsidR="009D2295">
        <w:rPr>
          <w:rFonts w:ascii="Times New Roman" w:hAnsi="Times New Roman" w:cs="Times New Roman"/>
          <w:sz w:val="24"/>
          <w:szCs w:val="24"/>
        </w:rPr>
        <w:t xml:space="preserve">émergerait </w:t>
      </w:r>
      <w:r w:rsidR="000A079C" w:rsidRPr="00366331">
        <w:rPr>
          <w:rFonts w:ascii="Times New Roman" w:hAnsi="Times New Roman" w:cs="Times New Roman"/>
          <w:sz w:val="24"/>
          <w:szCs w:val="24"/>
        </w:rPr>
        <w:t>à une agression sexuelle préalabl</w:t>
      </w:r>
      <w:r w:rsidR="00827590" w:rsidRPr="00366331">
        <w:rPr>
          <w:rFonts w:ascii="Times New Roman" w:hAnsi="Times New Roman" w:cs="Times New Roman"/>
          <w:sz w:val="24"/>
          <w:szCs w:val="24"/>
        </w:rPr>
        <w:t>e</w:t>
      </w:r>
      <w:r w:rsidR="002A19D5" w:rsidRPr="00366331">
        <w:rPr>
          <w:rFonts w:ascii="Times New Roman" w:hAnsi="Times New Roman" w:cs="Times New Roman"/>
          <w:sz w:val="24"/>
          <w:szCs w:val="24"/>
        </w:rPr>
        <w:t xml:space="preserve">ment subie.  </w:t>
      </w:r>
    </w:p>
    <w:p w14:paraId="521B5B10" w14:textId="67A07698" w:rsidR="000A079C" w:rsidRPr="00366331" w:rsidRDefault="00FF7FBF" w:rsidP="000A079C">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P</w:t>
      </w:r>
      <w:r w:rsidR="000A079C" w:rsidRPr="00366331">
        <w:rPr>
          <w:rFonts w:ascii="Times New Roman" w:hAnsi="Times New Roman" w:cs="Times New Roman"/>
          <w:sz w:val="24"/>
          <w:szCs w:val="24"/>
        </w:rPr>
        <w:t xml:space="preserve">ar crainte de </w:t>
      </w:r>
      <w:r w:rsidR="009D2295">
        <w:rPr>
          <w:rFonts w:ascii="Times New Roman" w:hAnsi="Times New Roman" w:cs="Times New Roman"/>
          <w:sz w:val="24"/>
          <w:szCs w:val="24"/>
        </w:rPr>
        <w:t xml:space="preserve">ces </w:t>
      </w:r>
      <w:r w:rsidR="000A079C" w:rsidRPr="00366331">
        <w:rPr>
          <w:rFonts w:ascii="Times New Roman" w:hAnsi="Times New Roman" w:cs="Times New Roman"/>
          <w:sz w:val="24"/>
          <w:szCs w:val="24"/>
        </w:rPr>
        <w:t xml:space="preserve">corrélations ou </w:t>
      </w:r>
      <w:r w:rsidR="009D2295">
        <w:rPr>
          <w:rFonts w:ascii="Times New Roman" w:hAnsi="Times New Roman" w:cs="Times New Roman"/>
          <w:sz w:val="24"/>
          <w:szCs w:val="24"/>
        </w:rPr>
        <w:t>d’</w:t>
      </w:r>
      <w:r w:rsidR="000A079C" w:rsidRPr="00366331">
        <w:rPr>
          <w:rFonts w:ascii="Times New Roman" w:hAnsi="Times New Roman" w:cs="Times New Roman"/>
          <w:sz w:val="24"/>
          <w:szCs w:val="24"/>
        </w:rPr>
        <w:t xml:space="preserve">hypothèses erronées et d’invalidation </w:t>
      </w:r>
      <w:r w:rsidRPr="00366331">
        <w:rPr>
          <w:rFonts w:ascii="Times New Roman" w:hAnsi="Times New Roman" w:cs="Times New Roman"/>
          <w:sz w:val="24"/>
          <w:szCs w:val="24"/>
        </w:rPr>
        <w:t>subséquente de leur</w:t>
      </w:r>
      <w:r w:rsidR="000A079C" w:rsidRPr="00366331">
        <w:rPr>
          <w:rFonts w:ascii="Times New Roman" w:hAnsi="Times New Roman" w:cs="Times New Roman"/>
          <w:sz w:val="24"/>
          <w:szCs w:val="24"/>
        </w:rPr>
        <w:t xml:space="preserve"> </w:t>
      </w:r>
      <w:r w:rsidRPr="00366331">
        <w:rPr>
          <w:rFonts w:ascii="Times New Roman" w:hAnsi="Times New Roman" w:cs="Times New Roman"/>
          <w:sz w:val="24"/>
          <w:szCs w:val="24"/>
        </w:rPr>
        <w:t>identité, des répondantes et des r</w:t>
      </w:r>
      <w:r w:rsidR="008344D4" w:rsidRPr="00366331">
        <w:rPr>
          <w:rFonts w:ascii="Times New Roman" w:hAnsi="Times New Roman" w:cs="Times New Roman"/>
          <w:sz w:val="24"/>
          <w:szCs w:val="24"/>
        </w:rPr>
        <w:t xml:space="preserve">épondants </w:t>
      </w:r>
      <w:r w:rsidR="009D2295">
        <w:rPr>
          <w:rFonts w:ascii="Times New Roman" w:hAnsi="Times New Roman" w:cs="Times New Roman"/>
          <w:sz w:val="24"/>
          <w:szCs w:val="24"/>
        </w:rPr>
        <w:t xml:space="preserve">trans </w:t>
      </w:r>
      <w:r w:rsidR="008344D4" w:rsidRPr="00366331">
        <w:rPr>
          <w:rFonts w:ascii="Times New Roman" w:hAnsi="Times New Roman" w:cs="Times New Roman"/>
          <w:sz w:val="24"/>
          <w:szCs w:val="24"/>
        </w:rPr>
        <w:t>se sont abstenu</w:t>
      </w:r>
      <w:r w:rsidR="000A079C" w:rsidRPr="00366331">
        <w:rPr>
          <w:rFonts w:ascii="Times New Roman" w:hAnsi="Times New Roman" w:cs="Times New Roman"/>
          <w:sz w:val="24"/>
          <w:szCs w:val="24"/>
        </w:rPr>
        <w:t>s de parler de leurs agressions sexuelles lorsqu’ils ont entamé leur processus de transition.</w:t>
      </w:r>
      <w:r w:rsidR="00486F0D" w:rsidRPr="00366331">
        <w:rPr>
          <w:rFonts w:ascii="Times New Roman" w:hAnsi="Times New Roman" w:cs="Times New Roman"/>
          <w:sz w:val="24"/>
          <w:szCs w:val="24"/>
        </w:rPr>
        <w:t xml:space="preserve"> Ils insistent pour dire que cette notion de « causalité » entre agression et transition de genre ou de sexe est et demeure infondée.</w:t>
      </w:r>
    </w:p>
    <w:p w14:paraId="5663D659" w14:textId="77777777" w:rsidR="00D66E82" w:rsidRPr="00366331" w:rsidRDefault="00D66E82" w:rsidP="0007416D">
      <w:pPr>
        <w:pStyle w:val="Style2"/>
        <w:ind w:left="0"/>
        <w:jc w:val="left"/>
      </w:pPr>
      <w:bookmarkStart w:id="12" w:name="_Toc523388412"/>
    </w:p>
    <w:p w14:paraId="50E4875E" w14:textId="31C78EC7" w:rsidR="000A079C" w:rsidRPr="00366331" w:rsidRDefault="0041067A" w:rsidP="0007416D">
      <w:pPr>
        <w:pStyle w:val="Style2"/>
        <w:ind w:left="0"/>
        <w:jc w:val="left"/>
        <w:rPr>
          <w:u w:val="single"/>
        </w:rPr>
      </w:pPr>
      <w:r w:rsidRPr="00366331">
        <w:rPr>
          <w:u w:val="single"/>
        </w:rPr>
        <w:t>LA DEMANDE D’AIDE CHEZ LES PERSONNES TRANS VICTIMES D’AGRESSION SEXUELLE</w:t>
      </w:r>
      <w:bookmarkEnd w:id="12"/>
    </w:p>
    <w:p w14:paraId="670A5387" w14:textId="45ABA419" w:rsidR="000A079C" w:rsidRPr="00366331" w:rsidRDefault="006B77D4" w:rsidP="000A0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sz w:val="24"/>
          <w:szCs w:val="24"/>
          <w:lang w:eastAsia="fr-CA"/>
        </w:rPr>
      </w:pPr>
      <w:r w:rsidRPr="00366331">
        <w:rPr>
          <w:rFonts w:ascii="Times New Roman" w:eastAsia="Times New Roman" w:hAnsi="Times New Roman" w:cs="Times New Roman"/>
          <w:sz w:val="24"/>
          <w:szCs w:val="24"/>
          <w:lang w:val="fr-FR" w:eastAsia="fr-CA"/>
        </w:rPr>
        <w:t xml:space="preserve">Les </w:t>
      </w:r>
      <w:r w:rsidR="008B3CBC">
        <w:rPr>
          <w:rFonts w:ascii="Times New Roman" w:eastAsia="Times New Roman" w:hAnsi="Times New Roman" w:cs="Times New Roman"/>
          <w:sz w:val="24"/>
          <w:szCs w:val="24"/>
          <w:lang w:val="fr-FR" w:eastAsia="fr-CA"/>
        </w:rPr>
        <w:t xml:space="preserve">personnes </w:t>
      </w:r>
      <w:r w:rsidRPr="00366331">
        <w:rPr>
          <w:rFonts w:ascii="Times New Roman" w:eastAsia="Times New Roman" w:hAnsi="Times New Roman" w:cs="Times New Roman"/>
          <w:sz w:val="24"/>
          <w:szCs w:val="24"/>
          <w:lang w:val="fr-FR" w:eastAsia="fr-CA"/>
        </w:rPr>
        <w:t>répondant</w:t>
      </w:r>
      <w:r w:rsidR="008B3CBC">
        <w:rPr>
          <w:rFonts w:ascii="Times New Roman" w:eastAsia="Times New Roman" w:hAnsi="Times New Roman" w:cs="Times New Roman"/>
          <w:sz w:val="24"/>
          <w:szCs w:val="24"/>
          <w:lang w:val="fr-FR" w:eastAsia="fr-CA"/>
        </w:rPr>
        <w:t>e</w:t>
      </w:r>
      <w:r w:rsidRPr="00366331">
        <w:rPr>
          <w:rFonts w:ascii="Times New Roman" w:eastAsia="Times New Roman" w:hAnsi="Times New Roman" w:cs="Times New Roman"/>
          <w:sz w:val="24"/>
          <w:szCs w:val="24"/>
          <w:lang w:val="fr-FR" w:eastAsia="fr-CA"/>
        </w:rPr>
        <w:t>s</w:t>
      </w:r>
      <w:r w:rsidR="000A079C" w:rsidRPr="00366331">
        <w:rPr>
          <w:rFonts w:ascii="Times New Roman" w:eastAsia="Times New Roman" w:hAnsi="Times New Roman" w:cs="Times New Roman"/>
          <w:sz w:val="24"/>
          <w:szCs w:val="24"/>
          <w:lang w:val="fr-FR" w:eastAsia="fr-CA"/>
        </w:rPr>
        <w:t xml:space="preserve"> </w:t>
      </w:r>
      <w:r w:rsidR="009D31B0" w:rsidRPr="00366331">
        <w:rPr>
          <w:rFonts w:ascii="Times New Roman" w:eastAsia="Times New Roman" w:hAnsi="Times New Roman" w:cs="Times New Roman"/>
          <w:sz w:val="24"/>
          <w:szCs w:val="24"/>
          <w:lang w:val="fr-FR" w:eastAsia="fr-CA"/>
        </w:rPr>
        <w:t xml:space="preserve">estiment </w:t>
      </w:r>
      <w:r w:rsidR="000A079C" w:rsidRPr="00366331">
        <w:rPr>
          <w:rFonts w:ascii="Times New Roman" w:eastAsia="Times New Roman" w:hAnsi="Times New Roman" w:cs="Times New Roman"/>
          <w:sz w:val="24"/>
          <w:szCs w:val="24"/>
          <w:lang w:val="fr-FR" w:eastAsia="fr-CA"/>
        </w:rPr>
        <w:t xml:space="preserve">que les ressources les plus accessibles suite à une agression sexuelle sont </w:t>
      </w:r>
      <w:r w:rsidR="008B3CBC">
        <w:rPr>
          <w:rFonts w:ascii="Times New Roman" w:eastAsia="Times New Roman" w:hAnsi="Times New Roman" w:cs="Times New Roman"/>
          <w:sz w:val="24"/>
          <w:szCs w:val="24"/>
          <w:lang w:val="fr-FR" w:eastAsia="fr-CA"/>
        </w:rPr>
        <w:t xml:space="preserve">surtout </w:t>
      </w:r>
      <w:r w:rsidR="000A079C" w:rsidRPr="00366331">
        <w:rPr>
          <w:rFonts w:ascii="Times New Roman" w:eastAsia="Times New Roman" w:hAnsi="Times New Roman" w:cs="Times New Roman"/>
          <w:sz w:val="24"/>
          <w:szCs w:val="24"/>
          <w:lang w:val="fr-FR" w:eastAsia="fr-CA"/>
        </w:rPr>
        <w:t>conçues en fo</w:t>
      </w:r>
      <w:r w:rsidR="00175F13" w:rsidRPr="00366331">
        <w:rPr>
          <w:rFonts w:ascii="Times New Roman" w:eastAsia="Times New Roman" w:hAnsi="Times New Roman" w:cs="Times New Roman"/>
          <w:sz w:val="24"/>
          <w:szCs w:val="24"/>
          <w:lang w:val="fr-FR" w:eastAsia="fr-CA"/>
        </w:rPr>
        <w:t xml:space="preserve">nction des besoins </w:t>
      </w:r>
      <w:r w:rsidR="009D31B0" w:rsidRPr="00366331">
        <w:rPr>
          <w:rFonts w:ascii="Times New Roman" w:eastAsia="Times New Roman" w:hAnsi="Times New Roman" w:cs="Times New Roman"/>
          <w:sz w:val="24"/>
          <w:szCs w:val="24"/>
          <w:lang w:val="fr-FR" w:eastAsia="fr-CA"/>
        </w:rPr>
        <w:t>des</w:t>
      </w:r>
      <w:r w:rsidR="000A079C" w:rsidRPr="00366331">
        <w:rPr>
          <w:rFonts w:ascii="Times New Roman" w:eastAsia="Times New Roman" w:hAnsi="Times New Roman" w:cs="Times New Roman"/>
          <w:sz w:val="24"/>
          <w:szCs w:val="24"/>
          <w:lang w:val="fr-FR" w:eastAsia="fr-CA"/>
        </w:rPr>
        <w:t xml:space="preserve"> </w:t>
      </w:r>
      <w:r w:rsidR="008B3CBC">
        <w:rPr>
          <w:rFonts w:ascii="Times New Roman" w:eastAsia="Times New Roman" w:hAnsi="Times New Roman" w:cs="Times New Roman"/>
          <w:sz w:val="24"/>
          <w:szCs w:val="24"/>
          <w:lang w:val="fr-FR" w:eastAsia="fr-CA"/>
        </w:rPr>
        <w:t xml:space="preserve">femmes </w:t>
      </w:r>
      <w:r w:rsidR="00175F13" w:rsidRPr="00366331">
        <w:rPr>
          <w:rFonts w:ascii="Times New Roman" w:eastAsia="Times New Roman" w:hAnsi="Times New Roman" w:cs="Times New Roman"/>
          <w:sz w:val="24"/>
          <w:szCs w:val="24"/>
          <w:lang w:val="fr-FR" w:eastAsia="fr-CA"/>
        </w:rPr>
        <w:t>hétérosexuelle</w:t>
      </w:r>
      <w:r w:rsidR="009D31B0" w:rsidRPr="00366331">
        <w:rPr>
          <w:rFonts w:ascii="Times New Roman" w:eastAsia="Times New Roman" w:hAnsi="Times New Roman" w:cs="Times New Roman"/>
          <w:sz w:val="24"/>
          <w:szCs w:val="24"/>
          <w:lang w:val="fr-FR" w:eastAsia="fr-CA"/>
        </w:rPr>
        <w:t>s</w:t>
      </w:r>
      <w:r w:rsidR="00175F13" w:rsidRPr="00366331">
        <w:rPr>
          <w:rFonts w:ascii="Times New Roman" w:eastAsia="Times New Roman" w:hAnsi="Times New Roman" w:cs="Times New Roman"/>
          <w:sz w:val="24"/>
          <w:szCs w:val="24"/>
          <w:lang w:val="fr-FR" w:eastAsia="fr-CA"/>
        </w:rPr>
        <w:t xml:space="preserve"> cisgenre</w:t>
      </w:r>
      <w:r w:rsidR="009D31B0" w:rsidRPr="00366331">
        <w:rPr>
          <w:rFonts w:ascii="Times New Roman" w:eastAsia="Times New Roman" w:hAnsi="Times New Roman" w:cs="Times New Roman"/>
          <w:sz w:val="24"/>
          <w:szCs w:val="24"/>
          <w:lang w:val="fr-FR" w:eastAsia="fr-CA"/>
        </w:rPr>
        <w:t>s</w:t>
      </w:r>
      <w:r w:rsidR="00175F13" w:rsidRPr="00366331">
        <w:rPr>
          <w:rFonts w:ascii="Times New Roman" w:eastAsia="Times New Roman" w:hAnsi="Times New Roman" w:cs="Times New Roman"/>
          <w:sz w:val="24"/>
          <w:szCs w:val="24"/>
          <w:lang w:val="fr-FR" w:eastAsia="fr-CA"/>
        </w:rPr>
        <w:t>, et plus précisément</w:t>
      </w:r>
      <w:r w:rsidR="000A079C" w:rsidRPr="00366331">
        <w:rPr>
          <w:rFonts w:ascii="Times New Roman" w:eastAsia="Times New Roman" w:hAnsi="Times New Roman" w:cs="Times New Roman"/>
          <w:sz w:val="24"/>
          <w:szCs w:val="24"/>
          <w:lang w:val="fr-FR" w:eastAsia="fr-CA"/>
        </w:rPr>
        <w:t xml:space="preserve"> une femme agressée par un homme. Aucun </w:t>
      </w:r>
      <w:r w:rsidR="000A079C" w:rsidRPr="00366331">
        <w:rPr>
          <w:rFonts w:ascii="Times New Roman" w:hAnsi="Times New Roman" w:cs="Times New Roman"/>
          <w:sz w:val="24"/>
          <w:szCs w:val="24"/>
        </w:rPr>
        <w:t xml:space="preserve">n’a exprimé une expérience totalement positive </w:t>
      </w:r>
      <w:r w:rsidR="007B4176">
        <w:rPr>
          <w:rFonts w:ascii="Times New Roman" w:hAnsi="Times New Roman" w:cs="Times New Roman"/>
          <w:sz w:val="24"/>
          <w:szCs w:val="24"/>
        </w:rPr>
        <w:t xml:space="preserve">dans son parcours de </w:t>
      </w:r>
      <w:r w:rsidR="000A079C" w:rsidRPr="00366331">
        <w:rPr>
          <w:rFonts w:ascii="Times New Roman" w:hAnsi="Times New Roman" w:cs="Times New Roman"/>
          <w:sz w:val="24"/>
          <w:szCs w:val="24"/>
        </w:rPr>
        <w:t>services reçus</w:t>
      </w:r>
      <w:r w:rsidR="007B4176">
        <w:rPr>
          <w:rFonts w:ascii="Times New Roman" w:hAnsi="Times New Roman" w:cs="Times New Roman"/>
          <w:sz w:val="24"/>
          <w:szCs w:val="24"/>
        </w:rPr>
        <w:t xml:space="preserve"> suite aux agressions</w:t>
      </w:r>
      <w:r w:rsidR="000A079C" w:rsidRPr="00366331">
        <w:rPr>
          <w:rFonts w:ascii="Times New Roman" w:hAnsi="Times New Roman" w:cs="Times New Roman"/>
          <w:sz w:val="24"/>
          <w:szCs w:val="24"/>
        </w:rPr>
        <w:t xml:space="preserve">. </w:t>
      </w:r>
      <w:r w:rsidR="000A079C" w:rsidRPr="00366331">
        <w:rPr>
          <w:rFonts w:ascii="Times New Roman" w:eastAsia="Times New Roman" w:hAnsi="Times New Roman" w:cs="Times New Roman"/>
          <w:sz w:val="24"/>
          <w:szCs w:val="24"/>
          <w:lang w:eastAsia="fr-CA"/>
        </w:rPr>
        <w:t>Trois besoins spécifiques</w:t>
      </w:r>
      <w:r w:rsidR="007B4176">
        <w:rPr>
          <w:rFonts w:ascii="Times New Roman" w:eastAsia="Times New Roman" w:hAnsi="Times New Roman" w:cs="Times New Roman"/>
          <w:sz w:val="24"/>
          <w:szCs w:val="24"/>
          <w:lang w:eastAsia="fr-CA"/>
        </w:rPr>
        <w:t xml:space="preserve"> émergent</w:t>
      </w:r>
      <w:r w:rsidR="0041067A" w:rsidRPr="00366331">
        <w:rPr>
          <w:rFonts w:ascii="Times New Roman" w:eastAsia="Times New Roman" w:hAnsi="Times New Roman" w:cs="Times New Roman"/>
          <w:sz w:val="24"/>
          <w:szCs w:val="24"/>
          <w:lang w:eastAsia="fr-CA"/>
        </w:rPr>
        <w:t>.</w:t>
      </w:r>
      <w:bookmarkStart w:id="13" w:name="_Hlk521708605"/>
    </w:p>
    <w:p w14:paraId="1999106F" w14:textId="77777777" w:rsidR="0041067A" w:rsidRPr="00366331" w:rsidRDefault="0041067A" w:rsidP="00B63A77">
      <w:pPr>
        <w:pStyle w:val="Style3"/>
      </w:pPr>
      <w:bookmarkStart w:id="14" w:name="_Toc523388413"/>
    </w:p>
    <w:p w14:paraId="12335F8D" w14:textId="797FA58B" w:rsidR="000A079C" w:rsidRPr="00366331" w:rsidRDefault="00E35B2D" w:rsidP="0041067A">
      <w:pPr>
        <w:pStyle w:val="Style3"/>
        <w:numPr>
          <w:ilvl w:val="0"/>
          <w:numId w:val="16"/>
        </w:numPr>
        <w:rPr>
          <w:rStyle w:val="Fontstyle010"/>
          <w:rFonts w:ascii="Times New Roman" w:hAnsi="Times New Roman"/>
          <w:i w:val="0"/>
          <w:color w:val="auto"/>
        </w:rPr>
      </w:pPr>
      <w:r w:rsidRPr="00366331">
        <w:rPr>
          <w:i w:val="0"/>
        </w:rPr>
        <w:t>Mieux in</w:t>
      </w:r>
      <w:r w:rsidR="002A7ED2" w:rsidRPr="00366331">
        <w:rPr>
          <w:i w:val="0"/>
        </w:rPr>
        <w:t>former</w:t>
      </w:r>
      <w:r w:rsidRPr="00366331">
        <w:rPr>
          <w:i w:val="0"/>
        </w:rPr>
        <w:t xml:space="preserve"> et former</w:t>
      </w:r>
      <w:r w:rsidR="00B63A77" w:rsidRPr="00366331">
        <w:rPr>
          <w:i w:val="0"/>
        </w:rPr>
        <w:t xml:space="preserve"> les professionnels et les intervenants sur les réalités trans</w:t>
      </w:r>
      <w:bookmarkEnd w:id="14"/>
      <w:r w:rsidR="00B63A77" w:rsidRPr="00366331">
        <w:rPr>
          <w:i w:val="0"/>
        </w:rPr>
        <w:t xml:space="preserve"> </w:t>
      </w:r>
      <w:r w:rsidR="000A079C" w:rsidRPr="00366331">
        <w:rPr>
          <w:rStyle w:val="Fontstyle010"/>
          <w:rFonts w:ascii="Times New Roman" w:hAnsi="Times New Roman"/>
          <w:i w:val="0"/>
          <w:color w:val="auto"/>
        </w:rPr>
        <w:t xml:space="preserve"> </w:t>
      </w:r>
    </w:p>
    <w:p w14:paraId="4D211788" w14:textId="64978072" w:rsidR="000A079C" w:rsidRPr="00366331" w:rsidRDefault="000A079C" w:rsidP="000A079C">
      <w:pPr>
        <w:spacing w:before="120" w:after="120" w:line="360" w:lineRule="auto"/>
        <w:jc w:val="both"/>
        <w:rPr>
          <w:rFonts w:ascii="Times New Roman" w:eastAsia="Times New Roman" w:hAnsi="Times New Roman" w:cs="Times New Roman"/>
          <w:i/>
          <w:strike/>
          <w:sz w:val="24"/>
          <w:szCs w:val="24"/>
        </w:rPr>
      </w:pPr>
      <w:r w:rsidRPr="00366331">
        <w:rPr>
          <w:rFonts w:ascii="Times New Roman" w:hAnsi="Times New Roman" w:cs="Times New Roman"/>
          <w:sz w:val="24"/>
          <w:szCs w:val="24"/>
        </w:rPr>
        <w:t xml:space="preserve">La majorité des </w:t>
      </w:r>
      <w:r w:rsidR="007B4176">
        <w:rPr>
          <w:rFonts w:ascii="Times New Roman" w:hAnsi="Times New Roman" w:cs="Times New Roman"/>
          <w:sz w:val="24"/>
          <w:szCs w:val="24"/>
        </w:rPr>
        <w:t xml:space="preserve">personnes </w:t>
      </w:r>
      <w:r w:rsidRPr="00366331">
        <w:rPr>
          <w:rFonts w:ascii="Times New Roman" w:hAnsi="Times New Roman" w:cs="Times New Roman"/>
          <w:sz w:val="24"/>
          <w:szCs w:val="24"/>
        </w:rPr>
        <w:t>répondant</w:t>
      </w:r>
      <w:r w:rsidR="007B4176">
        <w:rPr>
          <w:rFonts w:ascii="Times New Roman" w:hAnsi="Times New Roman" w:cs="Times New Roman"/>
          <w:sz w:val="24"/>
          <w:szCs w:val="24"/>
        </w:rPr>
        <w:t>e</w:t>
      </w:r>
      <w:r w:rsidRPr="00366331">
        <w:rPr>
          <w:rFonts w:ascii="Times New Roman" w:hAnsi="Times New Roman" w:cs="Times New Roman"/>
          <w:sz w:val="24"/>
          <w:szCs w:val="24"/>
        </w:rPr>
        <w:t>s estime</w:t>
      </w:r>
      <w:r w:rsidR="003F31BE" w:rsidRPr="00366331">
        <w:rPr>
          <w:rFonts w:ascii="Times New Roman" w:hAnsi="Times New Roman" w:cs="Times New Roman"/>
          <w:sz w:val="24"/>
          <w:szCs w:val="24"/>
        </w:rPr>
        <w:t>nt</w:t>
      </w:r>
      <w:r w:rsidRPr="00366331">
        <w:rPr>
          <w:rFonts w:ascii="Times New Roman" w:hAnsi="Times New Roman" w:cs="Times New Roman"/>
          <w:sz w:val="24"/>
          <w:szCs w:val="24"/>
        </w:rPr>
        <w:t xml:space="preserve"> qu'une formation sur la réa</w:t>
      </w:r>
      <w:r w:rsidR="007B4176">
        <w:rPr>
          <w:rFonts w:ascii="Times New Roman" w:hAnsi="Times New Roman" w:cs="Times New Roman"/>
          <w:sz w:val="24"/>
          <w:szCs w:val="24"/>
        </w:rPr>
        <w:t xml:space="preserve">lité et les enjeux des réalités trans </w:t>
      </w:r>
      <w:r w:rsidR="00507930" w:rsidRPr="00366331">
        <w:rPr>
          <w:rFonts w:ascii="Times New Roman" w:hAnsi="Times New Roman" w:cs="Times New Roman"/>
          <w:sz w:val="24"/>
          <w:szCs w:val="24"/>
        </w:rPr>
        <w:t>est nécessaire aux professionnels</w:t>
      </w:r>
      <w:r w:rsidR="00415891">
        <w:rPr>
          <w:rFonts w:ascii="Times New Roman" w:hAnsi="Times New Roman" w:cs="Times New Roman"/>
          <w:sz w:val="24"/>
          <w:szCs w:val="24"/>
        </w:rPr>
        <w:t xml:space="preserve"> et professionnelles</w:t>
      </w:r>
      <w:r w:rsidR="00507930" w:rsidRPr="00366331">
        <w:rPr>
          <w:rFonts w:ascii="Times New Roman" w:hAnsi="Times New Roman" w:cs="Times New Roman"/>
          <w:sz w:val="24"/>
          <w:szCs w:val="24"/>
        </w:rPr>
        <w:t xml:space="preserve"> en </w:t>
      </w:r>
      <w:r w:rsidRPr="00366331">
        <w:rPr>
          <w:rFonts w:ascii="Times New Roman" w:hAnsi="Times New Roman" w:cs="Times New Roman"/>
          <w:sz w:val="24"/>
          <w:szCs w:val="24"/>
        </w:rPr>
        <w:t xml:space="preserve">premières lignes (CLSC, </w:t>
      </w:r>
      <w:r w:rsidR="00507930" w:rsidRPr="00366331">
        <w:rPr>
          <w:rFonts w:ascii="Times New Roman" w:hAnsi="Times New Roman" w:cs="Times New Roman"/>
          <w:sz w:val="24"/>
          <w:szCs w:val="24"/>
        </w:rPr>
        <w:t>hôpitaux), mais aussi dans tous les</w:t>
      </w:r>
      <w:r w:rsidRPr="00366331">
        <w:rPr>
          <w:rFonts w:ascii="Times New Roman" w:hAnsi="Times New Roman" w:cs="Times New Roman"/>
          <w:sz w:val="24"/>
          <w:szCs w:val="24"/>
        </w:rPr>
        <w:t xml:space="preserve"> milieux où une personn</w:t>
      </w:r>
      <w:r w:rsidR="00507930" w:rsidRPr="00366331">
        <w:rPr>
          <w:rFonts w:ascii="Times New Roman" w:hAnsi="Times New Roman" w:cs="Times New Roman"/>
          <w:sz w:val="24"/>
          <w:szCs w:val="24"/>
        </w:rPr>
        <w:t xml:space="preserve">e trans est susceptible de se confier </w:t>
      </w:r>
      <w:r w:rsidRPr="00366331">
        <w:rPr>
          <w:rFonts w:ascii="Times New Roman" w:hAnsi="Times New Roman" w:cs="Times New Roman"/>
          <w:sz w:val="24"/>
          <w:szCs w:val="24"/>
        </w:rPr>
        <w:t>à la suite d’une agression sexuelle (ex : maison de femmes). La conjugaison de la transidentité et de l’a</w:t>
      </w:r>
      <w:r w:rsidR="003F31BE" w:rsidRPr="00366331">
        <w:rPr>
          <w:rFonts w:ascii="Times New Roman" w:hAnsi="Times New Roman" w:cs="Times New Roman"/>
          <w:sz w:val="24"/>
          <w:szCs w:val="24"/>
        </w:rPr>
        <w:t>gression sexuelle semble</w:t>
      </w:r>
      <w:r w:rsidRPr="00366331">
        <w:rPr>
          <w:rFonts w:ascii="Times New Roman" w:hAnsi="Times New Roman" w:cs="Times New Roman"/>
          <w:sz w:val="24"/>
          <w:szCs w:val="24"/>
        </w:rPr>
        <w:t xml:space="preserve"> entrainer</w:t>
      </w:r>
      <w:r w:rsidR="003F31BE" w:rsidRPr="00366331">
        <w:rPr>
          <w:rFonts w:ascii="Times New Roman" w:hAnsi="Times New Roman" w:cs="Times New Roman"/>
          <w:sz w:val="24"/>
          <w:szCs w:val="24"/>
        </w:rPr>
        <w:t xml:space="preserve"> une certaine confusion chez plusieurs</w:t>
      </w:r>
      <w:r w:rsidRPr="00366331">
        <w:rPr>
          <w:rFonts w:ascii="Times New Roman" w:hAnsi="Times New Roman" w:cs="Times New Roman"/>
          <w:sz w:val="24"/>
          <w:szCs w:val="24"/>
        </w:rPr>
        <w:t xml:space="preserve"> professionnels</w:t>
      </w:r>
      <w:r w:rsidR="003F31BE" w:rsidRPr="00366331">
        <w:rPr>
          <w:rFonts w:ascii="Times New Roman" w:hAnsi="Times New Roman" w:cs="Times New Roman"/>
          <w:sz w:val="24"/>
          <w:szCs w:val="24"/>
        </w:rPr>
        <w:t xml:space="preserve"> et professionnelles</w:t>
      </w:r>
      <w:r w:rsidRPr="00366331">
        <w:rPr>
          <w:rFonts w:ascii="Times New Roman" w:hAnsi="Times New Roman" w:cs="Times New Roman"/>
          <w:sz w:val="24"/>
          <w:szCs w:val="24"/>
        </w:rPr>
        <w:t>.</w:t>
      </w:r>
    </w:p>
    <w:p w14:paraId="573EA1BA" w14:textId="10F6C740" w:rsidR="00144D4F" w:rsidRPr="00366331" w:rsidRDefault="000A079C" w:rsidP="000A079C">
      <w:pPr>
        <w:pStyle w:val="NormalWeb"/>
        <w:spacing w:before="120" w:beforeAutospacing="0" w:after="120" w:line="360" w:lineRule="auto"/>
        <w:jc w:val="both"/>
      </w:pPr>
      <w:r w:rsidRPr="00366331">
        <w:t>Tou</w:t>
      </w:r>
      <w:r w:rsidR="00507930" w:rsidRPr="00366331">
        <w:t>tes les personnes trans</w:t>
      </w:r>
      <w:r w:rsidR="003F31BE" w:rsidRPr="00366331">
        <w:t xml:space="preserve"> ont souligné que la</w:t>
      </w:r>
      <w:r w:rsidRPr="00366331">
        <w:t xml:space="preserve"> crainte d’être i</w:t>
      </w:r>
      <w:r w:rsidR="00507930" w:rsidRPr="00366331">
        <w:t>nvalidé</w:t>
      </w:r>
      <w:r w:rsidR="007B4176">
        <w:t>es</w:t>
      </w:r>
      <w:r w:rsidR="00507930" w:rsidRPr="00366331">
        <w:t xml:space="preserve"> et non respecté</w:t>
      </w:r>
      <w:r w:rsidR="007B4176">
        <w:t>es</w:t>
      </w:r>
      <w:r w:rsidR="00507930" w:rsidRPr="00366331">
        <w:t xml:space="preserve"> dans leur</w:t>
      </w:r>
      <w:r w:rsidRPr="00366331">
        <w:t xml:space="preserve"> identité </w:t>
      </w:r>
      <w:r w:rsidR="007B4176">
        <w:t>a ajouté</w:t>
      </w:r>
      <w:r w:rsidRPr="00366331">
        <w:t xml:space="preserve"> </w:t>
      </w:r>
      <w:r w:rsidR="007B4176">
        <w:t xml:space="preserve">à la difficulté pour elles de dévoiler les </w:t>
      </w:r>
      <w:r w:rsidRPr="00366331">
        <w:t>agression</w:t>
      </w:r>
      <w:r w:rsidR="007B4176">
        <w:t>s</w:t>
      </w:r>
      <w:r w:rsidRPr="00366331">
        <w:t xml:space="preserve"> sexuelle</w:t>
      </w:r>
      <w:r w:rsidR="007B4176">
        <w:t>s subies</w:t>
      </w:r>
      <w:r w:rsidRPr="00366331">
        <w:t>.</w:t>
      </w:r>
    </w:p>
    <w:p w14:paraId="224CD5A3" w14:textId="0A2A17D7" w:rsidR="0032364E" w:rsidRPr="00366331" w:rsidRDefault="000A079C" w:rsidP="0041067A">
      <w:pPr>
        <w:spacing w:before="120" w:after="120" w:line="360" w:lineRule="auto"/>
        <w:jc w:val="both"/>
        <w:rPr>
          <w:rFonts w:ascii="Times New Roman" w:hAnsi="Times New Roman" w:cs="Times New Roman"/>
          <w:sz w:val="24"/>
          <w:szCs w:val="24"/>
        </w:rPr>
      </w:pPr>
      <w:r w:rsidRPr="00366331">
        <w:rPr>
          <w:rStyle w:val="Fontstyle010"/>
          <w:rFonts w:ascii="Times New Roman" w:hAnsi="Times New Roman" w:cs="Times New Roman"/>
          <w:color w:val="auto"/>
          <w:szCs w:val="24"/>
        </w:rPr>
        <w:t xml:space="preserve">Alors que certains professionnels </w:t>
      </w:r>
      <w:r w:rsidR="00F00D7F">
        <w:rPr>
          <w:rStyle w:val="Fontstyle010"/>
          <w:rFonts w:ascii="Times New Roman" w:hAnsi="Times New Roman" w:cs="Times New Roman"/>
          <w:color w:val="auto"/>
          <w:szCs w:val="24"/>
        </w:rPr>
        <w:t>et professionnel</w:t>
      </w:r>
      <w:r w:rsidR="00360CCE">
        <w:rPr>
          <w:rStyle w:val="Fontstyle010"/>
          <w:rFonts w:ascii="Times New Roman" w:hAnsi="Times New Roman" w:cs="Times New Roman"/>
          <w:color w:val="auto"/>
          <w:szCs w:val="24"/>
        </w:rPr>
        <w:t>le</w:t>
      </w:r>
      <w:r w:rsidR="00F00D7F">
        <w:rPr>
          <w:rStyle w:val="Fontstyle010"/>
          <w:rFonts w:ascii="Times New Roman" w:hAnsi="Times New Roman" w:cs="Times New Roman"/>
          <w:color w:val="auto"/>
          <w:szCs w:val="24"/>
        </w:rPr>
        <w:t xml:space="preserve">s </w:t>
      </w:r>
      <w:r w:rsidRPr="00366331">
        <w:rPr>
          <w:rStyle w:val="Fontstyle010"/>
          <w:rFonts w:ascii="Times New Roman" w:hAnsi="Times New Roman" w:cs="Times New Roman"/>
          <w:color w:val="auto"/>
          <w:szCs w:val="24"/>
        </w:rPr>
        <w:t>invalident</w:t>
      </w:r>
      <w:r w:rsidR="007B4176">
        <w:rPr>
          <w:rStyle w:val="Fontstyle010"/>
          <w:rFonts w:ascii="Times New Roman" w:hAnsi="Times New Roman" w:cs="Times New Roman"/>
          <w:color w:val="auto"/>
          <w:szCs w:val="24"/>
        </w:rPr>
        <w:t xml:space="preserve"> en effet</w:t>
      </w:r>
      <w:r w:rsidRPr="00366331">
        <w:rPr>
          <w:rStyle w:val="Fontstyle010"/>
          <w:rFonts w:ascii="Times New Roman" w:hAnsi="Times New Roman" w:cs="Times New Roman"/>
          <w:color w:val="auto"/>
          <w:szCs w:val="24"/>
        </w:rPr>
        <w:t xml:space="preserve"> l’identité</w:t>
      </w:r>
      <w:r w:rsidR="00507930" w:rsidRPr="00366331">
        <w:rPr>
          <w:rStyle w:val="Fontstyle010"/>
          <w:rFonts w:ascii="Times New Roman" w:hAnsi="Times New Roman" w:cs="Times New Roman"/>
          <w:color w:val="auto"/>
          <w:szCs w:val="24"/>
        </w:rPr>
        <w:t xml:space="preserve"> de sexe ou de genre</w:t>
      </w:r>
      <w:r w:rsidR="007B4176">
        <w:rPr>
          <w:rStyle w:val="Fontstyle010"/>
          <w:rFonts w:ascii="Times New Roman" w:hAnsi="Times New Roman" w:cs="Times New Roman"/>
          <w:color w:val="auto"/>
          <w:szCs w:val="24"/>
        </w:rPr>
        <w:t xml:space="preserve"> de la personne qui a vécu une transition</w:t>
      </w:r>
      <w:r w:rsidRPr="00366331">
        <w:rPr>
          <w:rStyle w:val="Fontstyle010"/>
          <w:rFonts w:ascii="Times New Roman" w:hAnsi="Times New Roman" w:cs="Times New Roman"/>
          <w:color w:val="auto"/>
          <w:szCs w:val="24"/>
        </w:rPr>
        <w:t xml:space="preserve">, d’autres </w:t>
      </w:r>
      <w:r w:rsidR="007B4176">
        <w:rPr>
          <w:rFonts w:ascii="Times New Roman" w:hAnsi="Times New Roman" w:cs="Times New Roman"/>
          <w:sz w:val="24"/>
          <w:szCs w:val="24"/>
        </w:rPr>
        <w:t>outrepass</w:t>
      </w:r>
      <w:r w:rsidRPr="00366331">
        <w:rPr>
          <w:rFonts w:ascii="Times New Roman" w:hAnsi="Times New Roman" w:cs="Times New Roman"/>
          <w:sz w:val="24"/>
          <w:szCs w:val="24"/>
        </w:rPr>
        <w:t xml:space="preserve">ent leur rôle en démontrant une curiosité déplacée ou </w:t>
      </w:r>
      <w:r w:rsidR="007B4176">
        <w:rPr>
          <w:rFonts w:ascii="Times New Roman" w:hAnsi="Times New Roman" w:cs="Times New Roman"/>
          <w:sz w:val="24"/>
          <w:szCs w:val="24"/>
        </w:rPr>
        <w:t xml:space="preserve">même </w:t>
      </w:r>
      <w:r w:rsidRPr="00366331">
        <w:rPr>
          <w:rFonts w:ascii="Times New Roman" w:hAnsi="Times New Roman" w:cs="Times New Roman"/>
          <w:sz w:val="24"/>
          <w:szCs w:val="24"/>
        </w:rPr>
        <w:t xml:space="preserve">une fixation sur l’identité de genre de la personne </w:t>
      </w:r>
      <w:r w:rsidR="007B4176">
        <w:rPr>
          <w:rFonts w:ascii="Times New Roman" w:hAnsi="Times New Roman" w:cs="Times New Roman"/>
          <w:sz w:val="24"/>
          <w:szCs w:val="24"/>
        </w:rPr>
        <w:t>(</w:t>
      </w:r>
      <w:r w:rsidR="00BB4A85" w:rsidRPr="00366331">
        <w:rPr>
          <w:rFonts w:ascii="Times New Roman" w:hAnsi="Times New Roman" w:cs="Times New Roman"/>
          <w:sz w:val="24"/>
          <w:szCs w:val="24"/>
        </w:rPr>
        <w:t xml:space="preserve">au lieu </w:t>
      </w:r>
      <w:r w:rsidRPr="00366331">
        <w:rPr>
          <w:rFonts w:ascii="Times New Roman" w:hAnsi="Times New Roman" w:cs="Times New Roman"/>
          <w:sz w:val="24"/>
          <w:szCs w:val="24"/>
        </w:rPr>
        <w:t>de se centrer sur l’agression sexuelle</w:t>
      </w:r>
      <w:r w:rsidR="007B4176">
        <w:rPr>
          <w:rFonts w:ascii="Times New Roman" w:hAnsi="Times New Roman" w:cs="Times New Roman"/>
          <w:sz w:val="24"/>
          <w:szCs w:val="24"/>
        </w:rPr>
        <w:t xml:space="preserve"> et ses séquelles, motifs de la consultation)</w:t>
      </w:r>
      <w:r w:rsidR="0041067A" w:rsidRPr="00366331">
        <w:rPr>
          <w:rFonts w:ascii="Times New Roman" w:hAnsi="Times New Roman" w:cs="Times New Roman"/>
          <w:sz w:val="24"/>
          <w:szCs w:val="24"/>
        </w:rPr>
        <w:t>.</w:t>
      </w:r>
      <w:bookmarkStart w:id="15" w:name="_Toc523388414"/>
    </w:p>
    <w:p w14:paraId="7F0347F7" w14:textId="79928F78" w:rsidR="00144D4F" w:rsidRPr="00366331" w:rsidRDefault="00144D4F" w:rsidP="0041067A">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À plus large échelle, des sensibilisations et formations auraient aussi leur place en milieu académique (à commencer par l’éducation à la sexualité dans les écoles). </w:t>
      </w:r>
      <w:r w:rsidR="009D31B0" w:rsidRPr="00366331">
        <w:rPr>
          <w:rFonts w:ascii="Times New Roman" w:hAnsi="Times New Roman" w:cs="Times New Roman"/>
          <w:sz w:val="24"/>
          <w:szCs w:val="24"/>
        </w:rPr>
        <w:t>Elles</w:t>
      </w:r>
      <w:r w:rsidRPr="00366331">
        <w:rPr>
          <w:rFonts w:ascii="Times New Roman" w:hAnsi="Times New Roman" w:cs="Times New Roman"/>
          <w:sz w:val="24"/>
          <w:szCs w:val="24"/>
        </w:rPr>
        <w:t xml:space="preserve"> pourrai</w:t>
      </w:r>
      <w:r w:rsidR="009D31B0" w:rsidRPr="00366331">
        <w:rPr>
          <w:rFonts w:ascii="Times New Roman" w:hAnsi="Times New Roman" w:cs="Times New Roman"/>
          <w:sz w:val="24"/>
          <w:szCs w:val="24"/>
        </w:rPr>
        <w:t>en</w:t>
      </w:r>
      <w:r w:rsidRPr="00366331">
        <w:rPr>
          <w:rFonts w:ascii="Times New Roman" w:hAnsi="Times New Roman" w:cs="Times New Roman"/>
          <w:sz w:val="24"/>
          <w:szCs w:val="24"/>
        </w:rPr>
        <w:t xml:space="preserve">t intégrer des éléments concernant la </w:t>
      </w:r>
      <w:r w:rsidR="007B4176">
        <w:rPr>
          <w:rFonts w:ascii="Times New Roman" w:hAnsi="Times New Roman" w:cs="Times New Roman"/>
          <w:sz w:val="24"/>
          <w:szCs w:val="24"/>
        </w:rPr>
        <w:t xml:space="preserve">transition, la </w:t>
      </w:r>
      <w:r w:rsidRPr="00366331">
        <w:rPr>
          <w:rFonts w:ascii="Times New Roman" w:hAnsi="Times New Roman" w:cs="Times New Roman"/>
          <w:sz w:val="24"/>
          <w:szCs w:val="24"/>
        </w:rPr>
        <w:t>transidentité et le caractère multiple des agressions sexuelles, lesquelles touchent tous les sexes et tous les genres.</w:t>
      </w:r>
    </w:p>
    <w:p w14:paraId="300F6178" w14:textId="2D59810E" w:rsidR="000A079C" w:rsidRPr="00366331" w:rsidRDefault="000A079C" w:rsidP="0041067A">
      <w:pPr>
        <w:pStyle w:val="Style3"/>
        <w:numPr>
          <w:ilvl w:val="0"/>
          <w:numId w:val="16"/>
        </w:numPr>
        <w:rPr>
          <w:rStyle w:val="Fontstyle010"/>
          <w:rFonts w:ascii="Times New Roman" w:hAnsi="Times New Roman"/>
          <w:i w:val="0"/>
          <w:color w:val="auto"/>
        </w:rPr>
      </w:pPr>
      <w:r w:rsidRPr="00366331">
        <w:rPr>
          <w:i w:val="0"/>
        </w:rPr>
        <w:t>Réduire la complexité des procédures (notamment administratives) pour recevoir de l’aide</w:t>
      </w:r>
      <w:bookmarkEnd w:id="15"/>
    </w:p>
    <w:p w14:paraId="0BB3634C" w14:textId="73BF4D06" w:rsidR="000A079C" w:rsidRPr="00A915E6" w:rsidRDefault="000A079C" w:rsidP="00A915E6">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La majorité des </w:t>
      </w:r>
      <w:r w:rsidR="00A915E6">
        <w:rPr>
          <w:rFonts w:ascii="Times New Roman" w:hAnsi="Times New Roman" w:cs="Times New Roman"/>
          <w:sz w:val="24"/>
          <w:szCs w:val="24"/>
        </w:rPr>
        <w:t xml:space="preserve">personnes </w:t>
      </w:r>
      <w:r w:rsidRPr="00366331">
        <w:rPr>
          <w:rFonts w:ascii="Times New Roman" w:hAnsi="Times New Roman" w:cs="Times New Roman"/>
          <w:sz w:val="24"/>
          <w:szCs w:val="24"/>
        </w:rPr>
        <w:t>répondant</w:t>
      </w:r>
      <w:r w:rsidR="00A915E6">
        <w:rPr>
          <w:rFonts w:ascii="Times New Roman" w:hAnsi="Times New Roman" w:cs="Times New Roman"/>
          <w:sz w:val="24"/>
          <w:szCs w:val="24"/>
        </w:rPr>
        <w:t>es t</w:t>
      </w:r>
      <w:r w:rsidR="00F00D7F">
        <w:rPr>
          <w:rFonts w:ascii="Times New Roman" w:hAnsi="Times New Roman" w:cs="Times New Roman"/>
          <w:sz w:val="24"/>
          <w:szCs w:val="24"/>
        </w:rPr>
        <w:t>r</w:t>
      </w:r>
      <w:r w:rsidR="00A915E6">
        <w:rPr>
          <w:rFonts w:ascii="Times New Roman" w:hAnsi="Times New Roman" w:cs="Times New Roman"/>
          <w:sz w:val="24"/>
          <w:szCs w:val="24"/>
        </w:rPr>
        <w:t>ans ayant</w:t>
      </w:r>
      <w:r w:rsidRPr="00366331">
        <w:rPr>
          <w:rFonts w:ascii="Times New Roman" w:hAnsi="Times New Roman" w:cs="Times New Roman"/>
          <w:sz w:val="24"/>
          <w:szCs w:val="24"/>
        </w:rPr>
        <w:t xml:space="preserve"> reçu des services de l’Indemnisation des </w:t>
      </w:r>
      <w:r w:rsidR="00AA2C37" w:rsidRPr="00366331">
        <w:rPr>
          <w:rFonts w:ascii="Times New Roman" w:hAnsi="Times New Roman" w:cs="Times New Roman"/>
          <w:sz w:val="24"/>
          <w:szCs w:val="24"/>
        </w:rPr>
        <w:t>V</w:t>
      </w:r>
      <w:r w:rsidRPr="00366331">
        <w:rPr>
          <w:rFonts w:ascii="Times New Roman" w:hAnsi="Times New Roman" w:cs="Times New Roman"/>
          <w:sz w:val="24"/>
          <w:szCs w:val="24"/>
        </w:rPr>
        <w:t>ictimes d’</w:t>
      </w:r>
      <w:r w:rsidR="00AA2C37" w:rsidRPr="00366331">
        <w:rPr>
          <w:rFonts w:ascii="Times New Roman" w:hAnsi="Times New Roman" w:cs="Times New Roman"/>
          <w:sz w:val="24"/>
          <w:szCs w:val="24"/>
        </w:rPr>
        <w:t>A</w:t>
      </w:r>
      <w:r w:rsidRPr="00366331">
        <w:rPr>
          <w:rFonts w:ascii="Times New Roman" w:hAnsi="Times New Roman" w:cs="Times New Roman"/>
          <w:sz w:val="24"/>
          <w:szCs w:val="24"/>
        </w:rPr>
        <w:t xml:space="preserve">ctes </w:t>
      </w:r>
      <w:r w:rsidR="00AA2C37" w:rsidRPr="00366331">
        <w:rPr>
          <w:rFonts w:ascii="Times New Roman" w:hAnsi="Times New Roman" w:cs="Times New Roman"/>
          <w:sz w:val="24"/>
          <w:szCs w:val="24"/>
        </w:rPr>
        <w:t>C</w:t>
      </w:r>
      <w:r w:rsidRPr="00366331">
        <w:rPr>
          <w:rFonts w:ascii="Times New Roman" w:hAnsi="Times New Roman" w:cs="Times New Roman"/>
          <w:sz w:val="24"/>
          <w:szCs w:val="24"/>
        </w:rPr>
        <w:t xml:space="preserve">riminels (IVAC) </w:t>
      </w:r>
      <w:r w:rsidR="00AA2C37" w:rsidRPr="00366331">
        <w:rPr>
          <w:rFonts w:ascii="Times New Roman" w:hAnsi="Times New Roman" w:cs="Times New Roman"/>
          <w:sz w:val="24"/>
          <w:szCs w:val="24"/>
        </w:rPr>
        <w:t>se plaignent de la</w:t>
      </w:r>
      <w:r w:rsidRPr="00366331">
        <w:rPr>
          <w:rFonts w:ascii="Times New Roman" w:hAnsi="Times New Roman" w:cs="Times New Roman"/>
          <w:sz w:val="24"/>
          <w:szCs w:val="24"/>
        </w:rPr>
        <w:t xml:space="preserve"> complex</w:t>
      </w:r>
      <w:r w:rsidR="00AA2C37" w:rsidRPr="00366331">
        <w:rPr>
          <w:rFonts w:ascii="Times New Roman" w:hAnsi="Times New Roman" w:cs="Times New Roman"/>
          <w:sz w:val="24"/>
          <w:szCs w:val="24"/>
        </w:rPr>
        <w:t>ité des procédures, de la lourdeur administrative</w:t>
      </w:r>
      <w:r w:rsidRPr="00366331">
        <w:rPr>
          <w:rFonts w:ascii="Times New Roman" w:hAnsi="Times New Roman" w:cs="Times New Roman"/>
          <w:sz w:val="24"/>
          <w:szCs w:val="24"/>
        </w:rPr>
        <w:t xml:space="preserve"> et du délai pour avoir accès aux services et indemnités. </w:t>
      </w:r>
      <w:r w:rsidR="00AA2C37" w:rsidRPr="00366331">
        <w:rPr>
          <w:rFonts w:ascii="Times New Roman" w:hAnsi="Times New Roman" w:cs="Times New Roman"/>
          <w:sz w:val="24"/>
          <w:szCs w:val="24"/>
        </w:rPr>
        <w:t>Ceci fragilise d’avantage des victimes déjà en état de vulnérabilité.</w:t>
      </w:r>
      <w:r w:rsidR="00A915E6">
        <w:rPr>
          <w:rFonts w:ascii="Times New Roman" w:hAnsi="Times New Roman" w:cs="Times New Roman"/>
          <w:sz w:val="24"/>
          <w:szCs w:val="24"/>
        </w:rPr>
        <w:t xml:space="preserve"> Plusieurs </w:t>
      </w:r>
      <w:r w:rsidR="00AA2C37" w:rsidRPr="00A915E6">
        <w:rPr>
          <w:rFonts w:ascii="Times New Roman" w:hAnsi="Times New Roman" w:cs="Times New Roman"/>
          <w:sz w:val="24"/>
          <w:szCs w:val="24"/>
        </w:rPr>
        <w:t xml:space="preserve">font état du même sentiment </w:t>
      </w:r>
      <w:r w:rsidRPr="00A915E6">
        <w:rPr>
          <w:rFonts w:ascii="Times New Roman" w:hAnsi="Times New Roman" w:cs="Times New Roman"/>
          <w:sz w:val="24"/>
          <w:szCs w:val="24"/>
        </w:rPr>
        <w:t xml:space="preserve">concernant le système de justice. </w:t>
      </w:r>
      <w:r w:rsidR="009065C0" w:rsidRPr="00A915E6">
        <w:rPr>
          <w:rFonts w:ascii="Times New Roman" w:hAnsi="Times New Roman" w:cs="Times New Roman"/>
          <w:sz w:val="24"/>
          <w:szCs w:val="24"/>
        </w:rPr>
        <w:t>Cependant, l</w:t>
      </w:r>
      <w:r w:rsidRPr="00A915E6">
        <w:rPr>
          <w:rFonts w:ascii="Times New Roman" w:hAnsi="Times New Roman" w:cs="Times New Roman"/>
          <w:sz w:val="24"/>
          <w:szCs w:val="24"/>
        </w:rPr>
        <w:t xml:space="preserve">a majorité </w:t>
      </w:r>
      <w:r w:rsidR="00421232">
        <w:rPr>
          <w:rFonts w:ascii="Times New Roman" w:hAnsi="Times New Roman" w:cs="Times New Roman"/>
          <w:sz w:val="24"/>
          <w:szCs w:val="24"/>
        </w:rPr>
        <w:t>ayant porté plainte rapporte avoir été crue</w:t>
      </w:r>
      <w:r w:rsidRPr="00A915E6">
        <w:rPr>
          <w:rFonts w:ascii="Times New Roman" w:hAnsi="Times New Roman" w:cs="Times New Roman"/>
          <w:sz w:val="24"/>
          <w:szCs w:val="24"/>
        </w:rPr>
        <w:t xml:space="preserve"> et </w:t>
      </w:r>
      <w:r w:rsidR="00421232">
        <w:rPr>
          <w:rFonts w:ascii="Times New Roman" w:hAnsi="Times New Roman" w:cs="Times New Roman"/>
          <w:sz w:val="24"/>
          <w:szCs w:val="24"/>
        </w:rPr>
        <w:t>bien informée</w:t>
      </w:r>
      <w:r w:rsidRPr="00A915E6">
        <w:rPr>
          <w:rFonts w:ascii="Times New Roman" w:hAnsi="Times New Roman" w:cs="Times New Roman"/>
          <w:sz w:val="24"/>
          <w:szCs w:val="24"/>
        </w:rPr>
        <w:t xml:space="preserve"> sur les procédures éventuelles par le</w:t>
      </w:r>
      <w:r w:rsidR="00421232">
        <w:rPr>
          <w:rFonts w:ascii="Times New Roman" w:hAnsi="Times New Roman" w:cs="Times New Roman"/>
          <w:sz w:val="24"/>
          <w:szCs w:val="24"/>
        </w:rPr>
        <w:t>s</w:t>
      </w:r>
      <w:r w:rsidRPr="00A915E6">
        <w:rPr>
          <w:rFonts w:ascii="Times New Roman" w:hAnsi="Times New Roman" w:cs="Times New Roman"/>
          <w:sz w:val="24"/>
          <w:szCs w:val="24"/>
        </w:rPr>
        <w:t xml:space="preserve"> service</w:t>
      </w:r>
      <w:r w:rsidR="00421232">
        <w:rPr>
          <w:rFonts w:ascii="Times New Roman" w:hAnsi="Times New Roman" w:cs="Times New Roman"/>
          <w:sz w:val="24"/>
          <w:szCs w:val="24"/>
        </w:rPr>
        <w:t>s</w:t>
      </w:r>
      <w:r w:rsidRPr="00A915E6">
        <w:rPr>
          <w:rFonts w:ascii="Times New Roman" w:hAnsi="Times New Roman" w:cs="Times New Roman"/>
          <w:sz w:val="24"/>
          <w:szCs w:val="24"/>
        </w:rPr>
        <w:t xml:space="preserve"> de police, </w:t>
      </w:r>
      <w:r w:rsidR="00421232">
        <w:rPr>
          <w:rFonts w:ascii="Times New Roman" w:hAnsi="Times New Roman" w:cs="Times New Roman"/>
          <w:sz w:val="24"/>
          <w:szCs w:val="24"/>
        </w:rPr>
        <w:t>dont l’écoute est soulignée.</w:t>
      </w:r>
    </w:p>
    <w:p w14:paraId="0A5B8FDD" w14:textId="58DB0EDA" w:rsidR="003C6F7B" w:rsidRPr="00366331" w:rsidRDefault="000A079C" w:rsidP="003C6F7B">
      <w:pPr>
        <w:pStyle w:val="Style3"/>
        <w:numPr>
          <w:ilvl w:val="0"/>
          <w:numId w:val="16"/>
        </w:numPr>
        <w:rPr>
          <w:i w:val="0"/>
        </w:rPr>
      </w:pPr>
      <w:bookmarkStart w:id="16" w:name="_Toc523388415"/>
      <w:bookmarkEnd w:id="3"/>
      <w:bookmarkEnd w:id="13"/>
      <w:r w:rsidRPr="00366331">
        <w:rPr>
          <w:rFonts w:eastAsia="Times New Roman"/>
          <w:i w:val="0"/>
          <w:lang w:eastAsia="fr-CA"/>
        </w:rPr>
        <w:t>Investir dans des services communautaires</w:t>
      </w:r>
      <w:r w:rsidRPr="00366331">
        <w:rPr>
          <w:i w:val="0"/>
        </w:rPr>
        <w:t xml:space="preserve"> et bonifier l’offre de services « hors réseau »</w:t>
      </w:r>
      <w:bookmarkEnd w:id="16"/>
    </w:p>
    <w:p w14:paraId="129E6358" w14:textId="28550F2C" w:rsidR="00B0193A" w:rsidRDefault="00421232" w:rsidP="000A079C">
      <w:pPr>
        <w:spacing w:before="120"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Il est recommandé l</w:t>
      </w:r>
      <w:r w:rsidR="000A079C" w:rsidRPr="00366331">
        <w:rPr>
          <w:rFonts w:ascii="Times New Roman" w:eastAsia="Times New Roman" w:hAnsi="Times New Roman" w:cs="Times New Roman"/>
          <w:sz w:val="24"/>
          <w:szCs w:val="24"/>
        </w:rPr>
        <w:t xml:space="preserve">’utilisation </w:t>
      </w:r>
      <w:r w:rsidR="000A079C" w:rsidRPr="00366331">
        <w:rPr>
          <w:rFonts w:ascii="Times New Roman" w:hAnsi="Times New Roman" w:cs="Times New Roman"/>
          <w:sz w:val="24"/>
          <w:szCs w:val="24"/>
        </w:rPr>
        <w:t>d'un formulaire plus inclusif lors de</w:t>
      </w:r>
      <w:r w:rsidR="008D605E" w:rsidRPr="00366331">
        <w:rPr>
          <w:rFonts w:ascii="Times New Roman" w:hAnsi="Times New Roman" w:cs="Times New Roman"/>
          <w:sz w:val="24"/>
          <w:szCs w:val="24"/>
        </w:rPr>
        <w:t>s</w:t>
      </w:r>
      <w:r w:rsidR="000A079C" w:rsidRPr="00366331">
        <w:rPr>
          <w:rFonts w:ascii="Times New Roman" w:hAnsi="Times New Roman" w:cs="Times New Roman"/>
          <w:sz w:val="24"/>
          <w:szCs w:val="24"/>
        </w:rPr>
        <w:t xml:space="preserve"> demande</w:t>
      </w:r>
      <w:r w:rsidR="008D605E" w:rsidRPr="00366331">
        <w:rPr>
          <w:rFonts w:ascii="Times New Roman" w:hAnsi="Times New Roman" w:cs="Times New Roman"/>
          <w:sz w:val="24"/>
          <w:szCs w:val="24"/>
        </w:rPr>
        <w:t>s</w:t>
      </w:r>
      <w:r w:rsidR="000A079C" w:rsidRPr="00366331">
        <w:rPr>
          <w:rFonts w:ascii="Times New Roman" w:hAnsi="Times New Roman" w:cs="Times New Roman"/>
          <w:sz w:val="24"/>
          <w:szCs w:val="24"/>
        </w:rPr>
        <w:t xml:space="preserve"> d’aide</w:t>
      </w:r>
      <w:r>
        <w:rPr>
          <w:rFonts w:ascii="Times New Roman" w:hAnsi="Times New Roman" w:cs="Times New Roman"/>
          <w:sz w:val="24"/>
          <w:szCs w:val="24"/>
        </w:rPr>
        <w:t xml:space="preserve"> de la part de victimes</w:t>
      </w:r>
      <w:r w:rsidR="000A079C" w:rsidRPr="00366331">
        <w:rPr>
          <w:rFonts w:ascii="Times New Roman" w:hAnsi="Times New Roman" w:cs="Times New Roman"/>
          <w:sz w:val="24"/>
          <w:szCs w:val="24"/>
        </w:rPr>
        <w:t>,</w:t>
      </w:r>
      <w:r w:rsidR="008D605E" w:rsidRPr="00366331">
        <w:rPr>
          <w:rFonts w:ascii="Times New Roman" w:hAnsi="Times New Roman" w:cs="Times New Roman"/>
          <w:sz w:val="24"/>
          <w:szCs w:val="24"/>
        </w:rPr>
        <w:t xml:space="preserve"> </w:t>
      </w:r>
      <w:r w:rsidR="003C6F7B" w:rsidRPr="00366331">
        <w:rPr>
          <w:rFonts w:ascii="Times New Roman" w:hAnsi="Times New Roman" w:cs="Times New Roman"/>
          <w:sz w:val="24"/>
          <w:szCs w:val="24"/>
        </w:rPr>
        <w:t>sans que celui-ci contraigne la pers</w:t>
      </w:r>
      <w:r>
        <w:rPr>
          <w:rFonts w:ascii="Times New Roman" w:hAnsi="Times New Roman" w:cs="Times New Roman"/>
          <w:sz w:val="24"/>
          <w:szCs w:val="24"/>
        </w:rPr>
        <w:t>onne à dévoiler son statut ou</w:t>
      </w:r>
      <w:r w:rsidR="003C6F7B" w:rsidRPr="00366331">
        <w:rPr>
          <w:rFonts w:ascii="Times New Roman" w:hAnsi="Times New Roman" w:cs="Times New Roman"/>
          <w:sz w:val="24"/>
          <w:szCs w:val="24"/>
        </w:rPr>
        <w:t xml:space="preserve"> son identité trans</w:t>
      </w:r>
      <w:r>
        <w:rPr>
          <w:rFonts w:ascii="Times New Roman" w:hAnsi="Times New Roman" w:cs="Times New Roman"/>
          <w:sz w:val="24"/>
          <w:szCs w:val="24"/>
        </w:rPr>
        <w:t xml:space="preserve">. Des personnes </w:t>
      </w:r>
      <w:r w:rsidR="000A079C" w:rsidRPr="00366331">
        <w:rPr>
          <w:rFonts w:ascii="Times New Roman" w:hAnsi="Times New Roman" w:cs="Times New Roman"/>
          <w:sz w:val="24"/>
          <w:szCs w:val="24"/>
        </w:rPr>
        <w:t>souligne</w:t>
      </w:r>
      <w:r w:rsidR="003C6F7B" w:rsidRPr="00366331">
        <w:rPr>
          <w:rFonts w:ascii="Times New Roman" w:hAnsi="Times New Roman" w:cs="Times New Roman"/>
          <w:sz w:val="24"/>
          <w:szCs w:val="24"/>
        </w:rPr>
        <w:t>nt</w:t>
      </w:r>
      <w:r w:rsidR="000A079C" w:rsidRPr="00366331">
        <w:rPr>
          <w:rFonts w:ascii="Times New Roman" w:hAnsi="Times New Roman" w:cs="Times New Roman"/>
          <w:sz w:val="24"/>
          <w:szCs w:val="24"/>
        </w:rPr>
        <w:t xml:space="preserve"> la nécessité</w:t>
      </w:r>
      <w:r>
        <w:rPr>
          <w:rFonts w:ascii="Times New Roman" w:hAnsi="Times New Roman" w:cs="Times New Roman"/>
          <w:sz w:val="24"/>
          <w:szCs w:val="24"/>
        </w:rPr>
        <w:t xml:space="preserve"> de mettre en place des </w:t>
      </w:r>
      <w:r w:rsidR="000A079C" w:rsidRPr="00366331">
        <w:rPr>
          <w:rFonts w:ascii="Times New Roman" w:hAnsi="Times New Roman" w:cs="Times New Roman"/>
          <w:sz w:val="24"/>
          <w:szCs w:val="24"/>
        </w:rPr>
        <w:t xml:space="preserve">organismes destinés spécifiquement à répondre </w:t>
      </w:r>
      <w:r>
        <w:rPr>
          <w:rFonts w:ascii="Times New Roman" w:hAnsi="Times New Roman" w:cs="Times New Roman"/>
          <w:sz w:val="24"/>
          <w:szCs w:val="24"/>
        </w:rPr>
        <w:t>aux besoins des personnes trans ayant vécu des agressions</w:t>
      </w:r>
      <w:r w:rsidR="000A079C" w:rsidRPr="00366331">
        <w:rPr>
          <w:rFonts w:ascii="Times New Roman" w:hAnsi="Times New Roman" w:cs="Times New Roman"/>
          <w:sz w:val="24"/>
          <w:szCs w:val="24"/>
        </w:rPr>
        <w:t xml:space="preserve"> </w:t>
      </w:r>
      <w:r w:rsidR="003C6F7B" w:rsidRPr="00366331">
        <w:rPr>
          <w:rFonts w:ascii="Times New Roman" w:hAnsi="Times New Roman" w:cs="Times New Roman"/>
          <w:sz w:val="24"/>
          <w:szCs w:val="24"/>
        </w:rPr>
        <w:t xml:space="preserve">Ils </w:t>
      </w:r>
      <w:r w:rsidR="000A079C" w:rsidRPr="00366331">
        <w:rPr>
          <w:rFonts w:ascii="Times New Roman" w:hAnsi="Times New Roman" w:cs="Times New Roman"/>
          <w:sz w:val="24"/>
          <w:szCs w:val="24"/>
        </w:rPr>
        <w:t>permettrai</w:t>
      </w:r>
      <w:r w:rsidR="003C6F7B" w:rsidRPr="00366331">
        <w:rPr>
          <w:rFonts w:ascii="Times New Roman" w:hAnsi="Times New Roman" w:cs="Times New Roman"/>
          <w:sz w:val="24"/>
          <w:szCs w:val="24"/>
        </w:rPr>
        <w:t>en</w:t>
      </w:r>
      <w:r w:rsidR="000A079C" w:rsidRPr="00366331">
        <w:rPr>
          <w:rFonts w:ascii="Times New Roman" w:hAnsi="Times New Roman" w:cs="Times New Roman"/>
          <w:sz w:val="24"/>
          <w:szCs w:val="24"/>
        </w:rPr>
        <w:t>t le regroupement de personnes par</w:t>
      </w:r>
      <w:r>
        <w:rPr>
          <w:rFonts w:ascii="Times New Roman" w:hAnsi="Times New Roman" w:cs="Times New Roman"/>
          <w:sz w:val="24"/>
          <w:szCs w:val="24"/>
        </w:rPr>
        <w:t>tageant des réalités similaires</w:t>
      </w:r>
      <w:r w:rsidR="000A079C" w:rsidRPr="00366331">
        <w:rPr>
          <w:rFonts w:ascii="Times New Roman" w:hAnsi="Times New Roman" w:cs="Times New Roman"/>
          <w:sz w:val="24"/>
          <w:szCs w:val="24"/>
        </w:rPr>
        <w:t xml:space="preserve"> </w:t>
      </w:r>
      <w:r w:rsidR="008D605E" w:rsidRPr="00366331">
        <w:rPr>
          <w:rFonts w:ascii="Times New Roman" w:hAnsi="Times New Roman" w:cs="Times New Roman"/>
          <w:sz w:val="24"/>
          <w:szCs w:val="24"/>
        </w:rPr>
        <w:t>et</w:t>
      </w:r>
      <w:r w:rsidR="000A079C" w:rsidRPr="00366331">
        <w:rPr>
          <w:rFonts w:ascii="Times New Roman" w:hAnsi="Times New Roman" w:cs="Times New Roman"/>
          <w:sz w:val="24"/>
          <w:szCs w:val="24"/>
        </w:rPr>
        <w:t xml:space="preserve"> atténueraient certaines discrimi</w:t>
      </w:r>
      <w:r>
        <w:rPr>
          <w:rFonts w:ascii="Times New Roman" w:hAnsi="Times New Roman" w:cs="Times New Roman"/>
          <w:sz w:val="24"/>
          <w:szCs w:val="24"/>
        </w:rPr>
        <w:t xml:space="preserve">nations. D’autres </w:t>
      </w:r>
      <w:r w:rsidR="000A079C" w:rsidRPr="00366331">
        <w:rPr>
          <w:rFonts w:ascii="Times New Roman" w:hAnsi="Times New Roman" w:cs="Times New Roman"/>
          <w:sz w:val="24"/>
          <w:szCs w:val="24"/>
        </w:rPr>
        <w:t xml:space="preserve">affirment que la voie à suivre </w:t>
      </w:r>
      <w:r>
        <w:rPr>
          <w:rFonts w:ascii="Times New Roman" w:hAnsi="Times New Roman" w:cs="Times New Roman"/>
          <w:sz w:val="24"/>
          <w:szCs w:val="24"/>
        </w:rPr>
        <w:t xml:space="preserve">serait plutôt de s’assurer de la pleine </w:t>
      </w:r>
      <w:r w:rsidR="000A079C" w:rsidRPr="00366331">
        <w:rPr>
          <w:rFonts w:ascii="Times New Roman" w:hAnsi="Times New Roman" w:cs="Times New Roman"/>
          <w:sz w:val="24"/>
          <w:szCs w:val="24"/>
        </w:rPr>
        <w:t xml:space="preserve">ouverture </w:t>
      </w:r>
      <w:r w:rsidR="00F00D7F">
        <w:rPr>
          <w:rFonts w:ascii="Times New Roman" w:hAnsi="Times New Roman" w:cs="Times New Roman"/>
          <w:sz w:val="24"/>
          <w:szCs w:val="24"/>
        </w:rPr>
        <w:t>d</w:t>
      </w:r>
      <w:r w:rsidR="000A079C" w:rsidRPr="00366331">
        <w:rPr>
          <w:rFonts w:ascii="Times New Roman" w:hAnsi="Times New Roman" w:cs="Times New Roman"/>
          <w:sz w:val="24"/>
          <w:szCs w:val="24"/>
        </w:rPr>
        <w:t>es services actuels plutôt que d</w:t>
      </w:r>
      <w:r w:rsidR="003C6F7B" w:rsidRPr="00366331">
        <w:rPr>
          <w:rFonts w:ascii="Times New Roman" w:hAnsi="Times New Roman" w:cs="Times New Roman"/>
          <w:sz w:val="24"/>
          <w:szCs w:val="24"/>
        </w:rPr>
        <w:t>’</w:t>
      </w:r>
      <w:r w:rsidR="000A079C" w:rsidRPr="00366331">
        <w:rPr>
          <w:rFonts w:ascii="Times New Roman" w:hAnsi="Times New Roman" w:cs="Times New Roman"/>
          <w:sz w:val="24"/>
          <w:szCs w:val="24"/>
        </w:rPr>
        <w:t>e</w:t>
      </w:r>
      <w:r w:rsidR="003C6F7B" w:rsidRPr="00366331">
        <w:rPr>
          <w:rFonts w:ascii="Times New Roman" w:hAnsi="Times New Roman" w:cs="Times New Roman"/>
          <w:sz w:val="24"/>
          <w:szCs w:val="24"/>
        </w:rPr>
        <w:t>n</w:t>
      </w:r>
      <w:r w:rsidR="000A079C" w:rsidRPr="00366331">
        <w:rPr>
          <w:rFonts w:ascii="Times New Roman" w:hAnsi="Times New Roman" w:cs="Times New Roman"/>
          <w:sz w:val="24"/>
          <w:szCs w:val="24"/>
        </w:rPr>
        <w:t xml:space="preserve"> créer</w:t>
      </w:r>
      <w:r w:rsidR="003C6F7B" w:rsidRPr="00366331">
        <w:rPr>
          <w:rFonts w:ascii="Times New Roman" w:hAnsi="Times New Roman" w:cs="Times New Roman"/>
          <w:sz w:val="24"/>
          <w:szCs w:val="24"/>
        </w:rPr>
        <w:t xml:space="preserve"> </w:t>
      </w:r>
      <w:r w:rsidR="000A079C" w:rsidRPr="00366331">
        <w:rPr>
          <w:rFonts w:ascii="Times New Roman" w:hAnsi="Times New Roman" w:cs="Times New Roman"/>
          <w:sz w:val="24"/>
          <w:szCs w:val="24"/>
        </w:rPr>
        <w:t xml:space="preserve">en parallèle </w:t>
      </w:r>
      <w:r w:rsidR="0050298C" w:rsidRPr="00366331">
        <w:rPr>
          <w:rFonts w:ascii="Times New Roman" w:hAnsi="Times New Roman" w:cs="Times New Roman"/>
          <w:sz w:val="24"/>
          <w:szCs w:val="24"/>
        </w:rPr>
        <w:t xml:space="preserve">et éviter ainsi </w:t>
      </w:r>
      <w:r w:rsidR="000A079C" w:rsidRPr="00366331">
        <w:rPr>
          <w:rFonts w:ascii="Times New Roman" w:hAnsi="Times New Roman" w:cs="Times New Roman"/>
          <w:sz w:val="24"/>
          <w:szCs w:val="24"/>
        </w:rPr>
        <w:t>une forme de ghettoïsation</w:t>
      </w:r>
      <w:r>
        <w:rPr>
          <w:rFonts w:ascii="Times New Roman" w:hAnsi="Times New Roman" w:cs="Times New Roman"/>
          <w:sz w:val="24"/>
          <w:szCs w:val="24"/>
        </w:rPr>
        <w:t xml:space="preserve"> des personnes trans</w:t>
      </w:r>
      <w:r w:rsidR="000A079C" w:rsidRPr="00366331">
        <w:rPr>
          <w:rFonts w:ascii="Times New Roman" w:hAnsi="Times New Roman" w:cs="Times New Roman"/>
          <w:sz w:val="24"/>
          <w:szCs w:val="24"/>
        </w:rPr>
        <w:t xml:space="preserve">. </w:t>
      </w:r>
      <w:r>
        <w:rPr>
          <w:rFonts w:ascii="Times New Roman" w:hAnsi="Times New Roman" w:cs="Times New Roman"/>
          <w:sz w:val="24"/>
          <w:szCs w:val="24"/>
        </w:rPr>
        <w:t xml:space="preserve">Les deux possibilités sont perçues comme des plus, cela dit. Enfin, il est suggéré </w:t>
      </w:r>
      <w:r w:rsidR="0050298C" w:rsidRPr="00366331">
        <w:rPr>
          <w:rFonts w:ascii="Times New Roman" w:hAnsi="Times New Roman" w:cs="Times New Roman"/>
          <w:sz w:val="24"/>
          <w:szCs w:val="24"/>
        </w:rPr>
        <w:t>une accessibilité pour</w:t>
      </w:r>
      <w:r>
        <w:rPr>
          <w:rFonts w:ascii="Times New Roman" w:hAnsi="Times New Roman" w:cs="Times New Roman"/>
          <w:sz w:val="24"/>
          <w:szCs w:val="24"/>
        </w:rPr>
        <w:t xml:space="preserve"> des services de soutien en ligne pour les</w:t>
      </w:r>
      <w:r w:rsidR="000A079C" w:rsidRPr="00366331">
        <w:rPr>
          <w:rFonts w:ascii="Times New Roman" w:hAnsi="Times New Roman" w:cs="Times New Roman"/>
          <w:sz w:val="24"/>
          <w:szCs w:val="24"/>
        </w:rPr>
        <w:t xml:space="preserve"> personnes trans </w:t>
      </w:r>
      <w:r w:rsidR="003C6F7B" w:rsidRPr="00366331">
        <w:rPr>
          <w:rFonts w:ascii="Times New Roman" w:hAnsi="Times New Roman" w:cs="Times New Roman"/>
          <w:sz w:val="24"/>
          <w:szCs w:val="24"/>
        </w:rPr>
        <w:t>afin de pouvoir</w:t>
      </w:r>
      <w:r w:rsidR="000A079C" w:rsidRPr="00366331">
        <w:rPr>
          <w:rFonts w:ascii="Times New Roman" w:hAnsi="Times New Roman" w:cs="Times New Roman"/>
          <w:sz w:val="24"/>
          <w:szCs w:val="24"/>
        </w:rPr>
        <w:t xml:space="preserve"> rejoindre des personnes de toutes les région</w:t>
      </w:r>
      <w:r w:rsidR="00C572CE" w:rsidRPr="00366331">
        <w:rPr>
          <w:rFonts w:ascii="Times New Roman" w:hAnsi="Times New Roman" w:cs="Times New Roman"/>
          <w:sz w:val="24"/>
          <w:szCs w:val="24"/>
        </w:rPr>
        <w:t>s</w:t>
      </w:r>
      <w:r>
        <w:rPr>
          <w:rFonts w:ascii="Times New Roman" w:hAnsi="Times New Roman" w:cs="Times New Roman"/>
          <w:sz w:val="24"/>
          <w:szCs w:val="24"/>
        </w:rPr>
        <w:t xml:space="preserve"> du Québec, y compris en région</w:t>
      </w:r>
      <w:r w:rsidR="000A079C" w:rsidRPr="00366331">
        <w:rPr>
          <w:rFonts w:ascii="Times New Roman" w:hAnsi="Times New Roman" w:cs="Times New Roman"/>
          <w:sz w:val="24"/>
          <w:szCs w:val="24"/>
        </w:rPr>
        <w:t>.</w:t>
      </w:r>
    </w:p>
    <w:p w14:paraId="298EA1BA" w14:textId="77777777" w:rsidR="00F65CC6" w:rsidRPr="00366331" w:rsidRDefault="00F65CC6" w:rsidP="000A079C">
      <w:pPr>
        <w:spacing w:before="120" w:after="120" w:line="360" w:lineRule="auto"/>
        <w:jc w:val="both"/>
        <w:rPr>
          <w:rFonts w:ascii="Times New Roman" w:hAnsi="Times New Roman" w:cs="Times New Roman"/>
          <w:sz w:val="24"/>
          <w:szCs w:val="24"/>
        </w:rPr>
      </w:pPr>
    </w:p>
    <w:p w14:paraId="2CB4C5D7" w14:textId="6125CC6A" w:rsidR="00424F70" w:rsidRPr="00366331" w:rsidRDefault="006F4B68" w:rsidP="00B12162">
      <w:pPr>
        <w:pStyle w:val="Style1"/>
        <w:shd w:val="clear" w:color="auto" w:fill="D9E2F3" w:themeFill="accent1" w:themeFillTint="33"/>
        <w:ind w:left="0"/>
      </w:pPr>
      <w:bookmarkStart w:id="17" w:name="_Toc523388417"/>
      <w:r>
        <w:rPr>
          <w:sz w:val="26"/>
          <w:szCs w:val="26"/>
        </w:rPr>
        <w:t>TÉMOIGHAGES DE</w:t>
      </w:r>
      <w:r w:rsidR="00432EFA" w:rsidRPr="00366331">
        <w:rPr>
          <w:sz w:val="26"/>
          <w:szCs w:val="26"/>
        </w:rPr>
        <w:t xml:space="preserve">S FEMMES </w:t>
      </w:r>
      <w:r w:rsidR="000833E1" w:rsidRPr="00366331">
        <w:rPr>
          <w:sz w:val="26"/>
          <w:szCs w:val="26"/>
        </w:rPr>
        <w:t xml:space="preserve">CISGENRES </w:t>
      </w:r>
      <w:r w:rsidR="00EC6D01" w:rsidRPr="00366331">
        <w:rPr>
          <w:sz w:val="26"/>
          <w:szCs w:val="26"/>
        </w:rPr>
        <w:t>LESBIENNES OU</w:t>
      </w:r>
      <w:r w:rsidR="00432EFA" w:rsidRPr="00366331">
        <w:rPr>
          <w:sz w:val="26"/>
          <w:szCs w:val="26"/>
        </w:rPr>
        <w:t xml:space="preserve"> BISEXUELLES</w:t>
      </w:r>
      <w:bookmarkEnd w:id="17"/>
    </w:p>
    <w:p w14:paraId="60CC0E05" w14:textId="6B940A31" w:rsidR="00424F70" w:rsidRPr="00366331" w:rsidRDefault="00424F70" w:rsidP="00424F70">
      <w:pPr>
        <w:pStyle w:val="Style2"/>
        <w:ind w:left="0"/>
        <w:jc w:val="left"/>
        <w:rPr>
          <w:u w:val="single"/>
          <w:lang w:val="fr-FR"/>
        </w:rPr>
      </w:pPr>
      <w:r w:rsidRPr="00366331">
        <w:rPr>
          <w:u w:val="single"/>
          <w:lang w:val="fr-FR"/>
        </w:rPr>
        <w:t xml:space="preserve">PROFIL DES </w:t>
      </w:r>
      <w:r w:rsidRPr="00366331">
        <w:rPr>
          <w:u w:val="single"/>
        </w:rPr>
        <w:t>FEMMES CISGENRES LESBIENNES ET BISEXUELLES</w:t>
      </w:r>
      <w:r w:rsidRPr="00366331">
        <w:rPr>
          <w:u w:val="single"/>
          <w:lang w:val="fr-FR"/>
        </w:rPr>
        <w:t xml:space="preserve"> INTERROGÉES</w:t>
      </w:r>
    </w:p>
    <w:p w14:paraId="23455A35" w14:textId="0F4782F6" w:rsidR="00654A31" w:rsidRPr="00366331" w:rsidRDefault="00424F70" w:rsidP="003B47E7">
      <w:pPr>
        <w:pStyle w:val="tableau"/>
        <w:jc w:val="center"/>
        <w:rPr>
          <w:i w:val="0"/>
        </w:rPr>
      </w:pPr>
      <w:r w:rsidRPr="00366331">
        <w:rPr>
          <w:i w:val="0"/>
          <w:lang w:val="fr-FR"/>
        </w:rPr>
        <w:t xml:space="preserve">Le sous-échantillon regroupe 11 </w:t>
      </w:r>
      <w:r w:rsidRPr="00366331">
        <w:rPr>
          <w:i w:val="0"/>
        </w:rPr>
        <w:t>femmes cisgenres lesbiennes et bisexuelles</w:t>
      </w:r>
    </w:p>
    <w:tbl>
      <w:tblPr>
        <w:tblStyle w:val="Grilledutableau"/>
        <w:tblW w:w="10201" w:type="dxa"/>
        <w:tblBorders>
          <w:insideH w:val="none" w:sz="0" w:space="0" w:color="auto"/>
          <w:insideV w:val="none" w:sz="0" w:space="0" w:color="auto"/>
        </w:tblBorders>
        <w:tblLook w:val="04A0" w:firstRow="1" w:lastRow="0" w:firstColumn="1" w:lastColumn="0" w:noHBand="0" w:noVBand="1"/>
      </w:tblPr>
      <w:tblGrid>
        <w:gridCol w:w="4248"/>
        <w:gridCol w:w="3827"/>
        <w:gridCol w:w="2126"/>
      </w:tblGrid>
      <w:tr w:rsidR="00366331" w:rsidRPr="00366331" w14:paraId="2A08A000" w14:textId="77777777" w:rsidTr="0025312A">
        <w:trPr>
          <w:trHeight w:val="237"/>
        </w:trPr>
        <w:tc>
          <w:tcPr>
            <w:tcW w:w="4248" w:type="dxa"/>
            <w:vMerge w:val="restart"/>
            <w:shd w:val="clear" w:color="auto" w:fill="FFF2CC" w:themeFill="accent4" w:themeFillTint="33"/>
            <w:vAlign w:val="center"/>
          </w:tcPr>
          <w:p w14:paraId="36A25AB4" w14:textId="77777777" w:rsidR="0025312A" w:rsidRPr="00366331" w:rsidRDefault="0025312A" w:rsidP="00424F70">
            <w:pPr>
              <w:jc w:val="center"/>
              <w:rPr>
                <w:rFonts w:ascii="Times New Roman" w:hAnsi="Times New Roman" w:cs="Times New Roman"/>
                <w:b/>
                <w:sz w:val="24"/>
                <w:szCs w:val="24"/>
              </w:rPr>
            </w:pPr>
            <w:r w:rsidRPr="00366331">
              <w:rPr>
                <w:rFonts w:ascii="Times New Roman" w:hAnsi="Times New Roman" w:cs="Times New Roman"/>
                <w:b/>
                <w:sz w:val="24"/>
                <w:szCs w:val="24"/>
              </w:rPr>
              <w:t>Orientation sexuelle</w:t>
            </w:r>
          </w:p>
        </w:tc>
        <w:tc>
          <w:tcPr>
            <w:tcW w:w="3827" w:type="dxa"/>
            <w:shd w:val="clear" w:color="auto" w:fill="FFF2CC" w:themeFill="accent4" w:themeFillTint="33"/>
          </w:tcPr>
          <w:p w14:paraId="0D7E6EC1"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Homosexuelle</w:t>
            </w:r>
          </w:p>
        </w:tc>
        <w:tc>
          <w:tcPr>
            <w:tcW w:w="2126" w:type="dxa"/>
            <w:shd w:val="clear" w:color="auto" w:fill="FFF2CC" w:themeFill="accent4" w:themeFillTint="33"/>
          </w:tcPr>
          <w:p w14:paraId="466BA0E7" w14:textId="365AB5E7"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7 (64%)</w:t>
            </w:r>
          </w:p>
        </w:tc>
      </w:tr>
      <w:tr w:rsidR="00366331" w:rsidRPr="00366331" w14:paraId="48C3CCAC" w14:textId="77777777" w:rsidTr="0025312A">
        <w:trPr>
          <w:trHeight w:val="249"/>
        </w:trPr>
        <w:tc>
          <w:tcPr>
            <w:tcW w:w="4248" w:type="dxa"/>
            <w:vMerge/>
            <w:shd w:val="clear" w:color="auto" w:fill="FFF2CC" w:themeFill="accent4" w:themeFillTint="33"/>
            <w:vAlign w:val="center"/>
          </w:tcPr>
          <w:p w14:paraId="27EEF0ED" w14:textId="77777777" w:rsidR="0025312A" w:rsidRPr="00366331" w:rsidRDefault="0025312A" w:rsidP="00424F70">
            <w:pPr>
              <w:jc w:val="center"/>
              <w:rPr>
                <w:rFonts w:ascii="Times New Roman" w:hAnsi="Times New Roman" w:cs="Times New Roman"/>
                <w:b/>
                <w:sz w:val="24"/>
                <w:szCs w:val="24"/>
              </w:rPr>
            </w:pPr>
          </w:p>
        </w:tc>
        <w:tc>
          <w:tcPr>
            <w:tcW w:w="3827" w:type="dxa"/>
            <w:shd w:val="clear" w:color="auto" w:fill="FFF2CC" w:themeFill="accent4" w:themeFillTint="33"/>
          </w:tcPr>
          <w:p w14:paraId="149D6E2C"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Bisexuelle</w:t>
            </w:r>
          </w:p>
        </w:tc>
        <w:tc>
          <w:tcPr>
            <w:tcW w:w="2126" w:type="dxa"/>
            <w:shd w:val="clear" w:color="auto" w:fill="FFF2CC" w:themeFill="accent4" w:themeFillTint="33"/>
          </w:tcPr>
          <w:p w14:paraId="769838B1" w14:textId="51014113"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3 (27%)</w:t>
            </w:r>
          </w:p>
        </w:tc>
      </w:tr>
      <w:tr w:rsidR="00366331" w:rsidRPr="00366331" w14:paraId="5926F365" w14:textId="77777777" w:rsidTr="0025312A">
        <w:trPr>
          <w:trHeight w:val="249"/>
        </w:trPr>
        <w:tc>
          <w:tcPr>
            <w:tcW w:w="4248" w:type="dxa"/>
            <w:vMerge/>
            <w:shd w:val="clear" w:color="auto" w:fill="FFF2CC" w:themeFill="accent4" w:themeFillTint="33"/>
            <w:vAlign w:val="center"/>
          </w:tcPr>
          <w:p w14:paraId="1A8FAB64" w14:textId="77777777" w:rsidR="0025312A" w:rsidRPr="00366331" w:rsidRDefault="0025312A" w:rsidP="00424F70">
            <w:pPr>
              <w:jc w:val="center"/>
              <w:rPr>
                <w:rFonts w:ascii="Times New Roman" w:hAnsi="Times New Roman" w:cs="Times New Roman"/>
                <w:b/>
                <w:sz w:val="24"/>
                <w:szCs w:val="24"/>
              </w:rPr>
            </w:pPr>
          </w:p>
        </w:tc>
        <w:tc>
          <w:tcPr>
            <w:tcW w:w="3827" w:type="dxa"/>
            <w:shd w:val="clear" w:color="auto" w:fill="FFF2CC" w:themeFill="accent4" w:themeFillTint="33"/>
          </w:tcPr>
          <w:p w14:paraId="14AEEB0E"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Pansexuelle</w:t>
            </w:r>
          </w:p>
        </w:tc>
        <w:tc>
          <w:tcPr>
            <w:tcW w:w="2126" w:type="dxa"/>
            <w:shd w:val="clear" w:color="auto" w:fill="FFF2CC" w:themeFill="accent4" w:themeFillTint="33"/>
          </w:tcPr>
          <w:p w14:paraId="157C35C1" w14:textId="382A4DCB"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1 (9%)</w:t>
            </w:r>
          </w:p>
        </w:tc>
      </w:tr>
      <w:tr w:rsidR="00366331" w:rsidRPr="00366331" w14:paraId="13819499" w14:textId="77777777" w:rsidTr="0025312A">
        <w:trPr>
          <w:trHeight w:val="237"/>
        </w:trPr>
        <w:tc>
          <w:tcPr>
            <w:tcW w:w="4248" w:type="dxa"/>
            <w:shd w:val="clear" w:color="auto" w:fill="FFE599" w:themeFill="accent4" w:themeFillTint="66"/>
            <w:vAlign w:val="center"/>
          </w:tcPr>
          <w:p w14:paraId="46545211" w14:textId="77777777" w:rsidR="00654A31" w:rsidRPr="00366331" w:rsidRDefault="00654A31" w:rsidP="00424F70">
            <w:pPr>
              <w:jc w:val="center"/>
              <w:rPr>
                <w:rFonts w:ascii="Times New Roman" w:hAnsi="Times New Roman" w:cs="Times New Roman"/>
                <w:b/>
                <w:sz w:val="24"/>
                <w:szCs w:val="24"/>
              </w:rPr>
            </w:pPr>
            <w:r w:rsidRPr="00366331">
              <w:rPr>
                <w:rFonts w:ascii="Times New Roman" w:hAnsi="Times New Roman" w:cs="Times New Roman"/>
                <w:b/>
                <w:sz w:val="24"/>
                <w:szCs w:val="24"/>
              </w:rPr>
              <w:t>Identité de genre</w:t>
            </w:r>
          </w:p>
        </w:tc>
        <w:tc>
          <w:tcPr>
            <w:tcW w:w="3827" w:type="dxa"/>
            <w:shd w:val="clear" w:color="auto" w:fill="FFE599" w:themeFill="accent4" w:themeFillTint="66"/>
          </w:tcPr>
          <w:p w14:paraId="2BDD30FE" w14:textId="77777777" w:rsidR="00654A31" w:rsidRPr="00366331" w:rsidRDefault="00654A31" w:rsidP="003C595B">
            <w:pPr>
              <w:rPr>
                <w:rFonts w:ascii="Times New Roman" w:hAnsi="Times New Roman" w:cs="Times New Roman"/>
                <w:sz w:val="24"/>
                <w:szCs w:val="24"/>
              </w:rPr>
            </w:pPr>
            <w:r w:rsidRPr="00366331">
              <w:rPr>
                <w:rFonts w:ascii="Times New Roman" w:hAnsi="Times New Roman" w:cs="Times New Roman"/>
                <w:sz w:val="24"/>
                <w:szCs w:val="24"/>
              </w:rPr>
              <w:t xml:space="preserve">Femme </w:t>
            </w:r>
          </w:p>
        </w:tc>
        <w:tc>
          <w:tcPr>
            <w:tcW w:w="2126" w:type="dxa"/>
            <w:shd w:val="clear" w:color="auto" w:fill="FFE599" w:themeFill="accent4" w:themeFillTint="66"/>
          </w:tcPr>
          <w:p w14:paraId="5FAD3971" w14:textId="49F7410F" w:rsidR="00654A31" w:rsidRPr="00366331" w:rsidRDefault="00654A31" w:rsidP="00424F70">
            <w:pPr>
              <w:jc w:val="center"/>
              <w:rPr>
                <w:rFonts w:ascii="Times New Roman" w:hAnsi="Times New Roman" w:cs="Times New Roman"/>
                <w:sz w:val="24"/>
                <w:szCs w:val="24"/>
              </w:rPr>
            </w:pPr>
            <w:r w:rsidRPr="00366331">
              <w:rPr>
                <w:rFonts w:ascii="Times New Roman" w:hAnsi="Times New Roman" w:cs="Times New Roman"/>
                <w:sz w:val="24"/>
                <w:szCs w:val="24"/>
              </w:rPr>
              <w:t>11 (100%)</w:t>
            </w:r>
          </w:p>
        </w:tc>
      </w:tr>
      <w:tr w:rsidR="00366331" w:rsidRPr="00366331" w14:paraId="0D91BAA6" w14:textId="77777777" w:rsidTr="0025312A">
        <w:trPr>
          <w:trHeight w:val="237"/>
        </w:trPr>
        <w:tc>
          <w:tcPr>
            <w:tcW w:w="4248" w:type="dxa"/>
            <w:vMerge w:val="restart"/>
            <w:shd w:val="clear" w:color="auto" w:fill="FFF2CC" w:themeFill="accent4" w:themeFillTint="33"/>
            <w:vAlign w:val="center"/>
          </w:tcPr>
          <w:p w14:paraId="6D2E5E50" w14:textId="77777777" w:rsidR="0025312A" w:rsidRPr="00366331" w:rsidRDefault="0025312A" w:rsidP="00424F70">
            <w:pPr>
              <w:jc w:val="center"/>
              <w:rPr>
                <w:rFonts w:ascii="Times New Roman" w:hAnsi="Times New Roman" w:cs="Times New Roman"/>
                <w:b/>
                <w:sz w:val="24"/>
                <w:szCs w:val="24"/>
              </w:rPr>
            </w:pPr>
            <w:r w:rsidRPr="00366331">
              <w:rPr>
                <w:rFonts w:ascii="Times New Roman" w:hAnsi="Times New Roman" w:cs="Times New Roman"/>
                <w:b/>
                <w:sz w:val="24"/>
                <w:szCs w:val="24"/>
              </w:rPr>
              <w:t>Groupe d’âge</w:t>
            </w:r>
          </w:p>
        </w:tc>
        <w:tc>
          <w:tcPr>
            <w:tcW w:w="3827" w:type="dxa"/>
            <w:shd w:val="clear" w:color="auto" w:fill="FFF2CC" w:themeFill="accent4" w:themeFillTint="33"/>
          </w:tcPr>
          <w:p w14:paraId="26E50DC3"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[20 ans et 29 ans]</w:t>
            </w:r>
          </w:p>
        </w:tc>
        <w:tc>
          <w:tcPr>
            <w:tcW w:w="2126" w:type="dxa"/>
            <w:shd w:val="clear" w:color="auto" w:fill="FFF2CC" w:themeFill="accent4" w:themeFillTint="33"/>
          </w:tcPr>
          <w:p w14:paraId="3C4DBE7E" w14:textId="2D87ADE6"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5 (46%)</w:t>
            </w:r>
          </w:p>
        </w:tc>
      </w:tr>
      <w:tr w:rsidR="00366331" w:rsidRPr="00366331" w14:paraId="2AEB4D8F" w14:textId="77777777" w:rsidTr="0025312A">
        <w:trPr>
          <w:trHeight w:val="249"/>
        </w:trPr>
        <w:tc>
          <w:tcPr>
            <w:tcW w:w="4248" w:type="dxa"/>
            <w:vMerge/>
            <w:shd w:val="clear" w:color="auto" w:fill="FFF2CC" w:themeFill="accent4" w:themeFillTint="33"/>
            <w:vAlign w:val="center"/>
          </w:tcPr>
          <w:p w14:paraId="2AB221BC" w14:textId="77777777" w:rsidR="0025312A" w:rsidRPr="00366331" w:rsidRDefault="0025312A" w:rsidP="00424F70">
            <w:pPr>
              <w:jc w:val="center"/>
              <w:rPr>
                <w:rFonts w:ascii="Times New Roman" w:hAnsi="Times New Roman" w:cs="Times New Roman"/>
                <w:b/>
                <w:sz w:val="24"/>
                <w:szCs w:val="24"/>
              </w:rPr>
            </w:pPr>
          </w:p>
        </w:tc>
        <w:tc>
          <w:tcPr>
            <w:tcW w:w="3827" w:type="dxa"/>
            <w:shd w:val="clear" w:color="auto" w:fill="FFF2CC" w:themeFill="accent4" w:themeFillTint="33"/>
          </w:tcPr>
          <w:p w14:paraId="0EC50251"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[30 ans et 39 ans]</w:t>
            </w:r>
          </w:p>
        </w:tc>
        <w:tc>
          <w:tcPr>
            <w:tcW w:w="2126" w:type="dxa"/>
            <w:shd w:val="clear" w:color="auto" w:fill="FFF2CC" w:themeFill="accent4" w:themeFillTint="33"/>
          </w:tcPr>
          <w:p w14:paraId="36F688CF" w14:textId="4927150A"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3 (27%)</w:t>
            </w:r>
          </w:p>
        </w:tc>
      </w:tr>
      <w:tr w:rsidR="00366331" w:rsidRPr="00366331" w14:paraId="6AE784F6" w14:textId="77777777" w:rsidTr="0025312A">
        <w:trPr>
          <w:trHeight w:val="249"/>
        </w:trPr>
        <w:tc>
          <w:tcPr>
            <w:tcW w:w="4248" w:type="dxa"/>
            <w:vMerge/>
            <w:shd w:val="clear" w:color="auto" w:fill="FFF2CC" w:themeFill="accent4" w:themeFillTint="33"/>
            <w:vAlign w:val="center"/>
          </w:tcPr>
          <w:p w14:paraId="200B310E" w14:textId="77777777" w:rsidR="0025312A" w:rsidRPr="00366331" w:rsidRDefault="0025312A" w:rsidP="00424F70">
            <w:pPr>
              <w:jc w:val="center"/>
              <w:rPr>
                <w:rFonts w:ascii="Times New Roman" w:hAnsi="Times New Roman" w:cs="Times New Roman"/>
                <w:b/>
                <w:sz w:val="24"/>
                <w:szCs w:val="24"/>
              </w:rPr>
            </w:pPr>
          </w:p>
        </w:tc>
        <w:tc>
          <w:tcPr>
            <w:tcW w:w="3827" w:type="dxa"/>
            <w:shd w:val="clear" w:color="auto" w:fill="FFF2CC" w:themeFill="accent4" w:themeFillTint="33"/>
          </w:tcPr>
          <w:p w14:paraId="6865B236"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[40 ans et 49 ans]</w:t>
            </w:r>
          </w:p>
        </w:tc>
        <w:tc>
          <w:tcPr>
            <w:tcW w:w="2126" w:type="dxa"/>
            <w:shd w:val="clear" w:color="auto" w:fill="FFF2CC" w:themeFill="accent4" w:themeFillTint="33"/>
          </w:tcPr>
          <w:p w14:paraId="2072B070" w14:textId="7B5EFB38"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3 (27%)</w:t>
            </w:r>
          </w:p>
        </w:tc>
      </w:tr>
      <w:tr w:rsidR="00366331" w:rsidRPr="00366331" w14:paraId="0E456405" w14:textId="77777777" w:rsidTr="0025312A">
        <w:trPr>
          <w:trHeight w:val="237"/>
        </w:trPr>
        <w:tc>
          <w:tcPr>
            <w:tcW w:w="4248" w:type="dxa"/>
            <w:vMerge w:val="restart"/>
            <w:shd w:val="clear" w:color="auto" w:fill="FFE599" w:themeFill="accent4" w:themeFillTint="66"/>
            <w:vAlign w:val="center"/>
          </w:tcPr>
          <w:p w14:paraId="4EE4CE1F" w14:textId="77777777" w:rsidR="0025312A" w:rsidRPr="00366331" w:rsidRDefault="0025312A" w:rsidP="00424F70">
            <w:pPr>
              <w:jc w:val="center"/>
              <w:rPr>
                <w:rFonts w:ascii="Times New Roman" w:hAnsi="Times New Roman" w:cs="Times New Roman"/>
                <w:b/>
                <w:sz w:val="24"/>
                <w:szCs w:val="24"/>
              </w:rPr>
            </w:pPr>
            <w:r w:rsidRPr="00366331">
              <w:rPr>
                <w:rFonts w:ascii="Times New Roman" w:hAnsi="Times New Roman" w:cs="Times New Roman"/>
                <w:b/>
                <w:sz w:val="24"/>
                <w:szCs w:val="24"/>
              </w:rPr>
              <w:t>Niveau de scolarité</w:t>
            </w:r>
          </w:p>
        </w:tc>
        <w:tc>
          <w:tcPr>
            <w:tcW w:w="3827" w:type="dxa"/>
            <w:shd w:val="clear" w:color="auto" w:fill="FFE599" w:themeFill="accent4" w:themeFillTint="66"/>
          </w:tcPr>
          <w:p w14:paraId="3AC465BC"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Niveau primaire</w:t>
            </w:r>
          </w:p>
        </w:tc>
        <w:tc>
          <w:tcPr>
            <w:tcW w:w="2126" w:type="dxa"/>
            <w:shd w:val="clear" w:color="auto" w:fill="FFE599" w:themeFill="accent4" w:themeFillTint="66"/>
          </w:tcPr>
          <w:p w14:paraId="1B7FBB69" w14:textId="05D88457"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1 (9%)</w:t>
            </w:r>
          </w:p>
        </w:tc>
      </w:tr>
      <w:tr w:rsidR="00366331" w:rsidRPr="00366331" w14:paraId="18A51A14" w14:textId="77777777" w:rsidTr="0025312A">
        <w:trPr>
          <w:trHeight w:val="249"/>
        </w:trPr>
        <w:tc>
          <w:tcPr>
            <w:tcW w:w="4248" w:type="dxa"/>
            <w:vMerge/>
            <w:shd w:val="clear" w:color="auto" w:fill="FFE599" w:themeFill="accent4" w:themeFillTint="66"/>
            <w:vAlign w:val="center"/>
          </w:tcPr>
          <w:p w14:paraId="171AC220" w14:textId="77777777" w:rsidR="0025312A" w:rsidRPr="00366331" w:rsidRDefault="0025312A" w:rsidP="00424F70">
            <w:pPr>
              <w:jc w:val="center"/>
              <w:rPr>
                <w:rFonts w:ascii="Times New Roman" w:hAnsi="Times New Roman" w:cs="Times New Roman"/>
                <w:b/>
                <w:sz w:val="24"/>
                <w:szCs w:val="24"/>
              </w:rPr>
            </w:pPr>
          </w:p>
        </w:tc>
        <w:tc>
          <w:tcPr>
            <w:tcW w:w="3827" w:type="dxa"/>
            <w:shd w:val="clear" w:color="auto" w:fill="FFE599" w:themeFill="accent4" w:themeFillTint="66"/>
          </w:tcPr>
          <w:p w14:paraId="789602D7"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Niveau secondaire</w:t>
            </w:r>
          </w:p>
        </w:tc>
        <w:tc>
          <w:tcPr>
            <w:tcW w:w="2126" w:type="dxa"/>
            <w:shd w:val="clear" w:color="auto" w:fill="FFE599" w:themeFill="accent4" w:themeFillTint="66"/>
          </w:tcPr>
          <w:p w14:paraId="2DF7DB4E" w14:textId="5E59ADC8"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1 (9%)</w:t>
            </w:r>
          </w:p>
        </w:tc>
      </w:tr>
      <w:tr w:rsidR="00366331" w:rsidRPr="00366331" w14:paraId="6FE90FDD" w14:textId="77777777" w:rsidTr="0025312A">
        <w:trPr>
          <w:trHeight w:val="249"/>
        </w:trPr>
        <w:tc>
          <w:tcPr>
            <w:tcW w:w="4248" w:type="dxa"/>
            <w:vMerge/>
            <w:shd w:val="clear" w:color="auto" w:fill="FFE599" w:themeFill="accent4" w:themeFillTint="66"/>
            <w:vAlign w:val="center"/>
          </w:tcPr>
          <w:p w14:paraId="10E62379" w14:textId="77777777" w:rsidR="0025312A" w:rsidRPr="00366331" w:rsidRDefault="0025312A" w:rsidP="00424F70">
            <w:pPr>
              <w:jc w:val="center"/>
              <w:rPr>
                <w:rFonts w:ascii="Times New Roman" w:hAnsi="Times New Roman" w:cs="Times New Roman"/>
                <w:b/>
                <w:sz w:val="24"/>
                <w:szCs w:val="24"/>
              </w:rPr>
            </w:pPr>
          </w:p>
        </w:tc>
        <w:tc>
          <w:tcPr>
            <w:tcW w:w="3827" w:type="dxa"/>
            <w:shd w:val="clear" w:color="auto" w:fill="FFE599" w:themeFill="accent4" w:themeFillTint="66"/>
          </w:tcPr>
          <w:p w14:paraId="67EB80E4"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Niveau collégial</w:t>
            </w:r>
          </w:p>
        </w:tc>
        <w:tc>
          <w:tcPr>
            <w:tcW w:w="2126" w:type="dxa"/>
            <w:shd w:val="clear" w:color="auto" w:fill="FFE599" w:themeFill="accent4" w:themeFillTint="66"/>
          </w:tcPr>
          <w:p w14:paraId="50BCA3E9" w14:textId="316CC9FE"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1 (9%)</w:t>
            </w:r>
          </w:p>
        </w:tc>
      </w:tr>
      <w:tr w:rsidR="00366331" w:rsidRPr="00366331" w14:paraId="6FAA2B3A" w14:textId="77777777" w:rsidTr="0025312A">
        <w:trPr>
          <w:trHeight w:val="237"/>
        </w:trPr>
        <w:tc>
          <w:tcPr>
            <w:tcW w:w="4248" w:type="dxa"/>
            <w:vMerge/>
            <w:shd w:val="clear" w:color="auto" w:fill="FFE599" w:themeFill="accent4" w:themeFillTint="66"/>
            <w:vAlign w:val="center"/>
          </w:tcPr>
          <w:p w14:paraId="5B12728A" w14:textId="77777777" w:rsidR="0025312A" w:rsidRPr="00366331" w:rsidRDefault="0025312A" w:rsidP="00424F70">
            <w:pPr>
              <w:jc w:val="center"/>
              <w:rPr>
                <w:rFonts w:ascii="Times New Roman" w:hAnsi="Times New Roman" w:cs="Times New Roman"/>
                <w:b/>
                <w:sz w:val="24"/>
                <w:szCs w:val="24"/>
              </w:rPr>
            </w:pPr>
          </w:p>
        </w:tc>
        <w:tc>
          <w:tcPr>
            <w:tcW w:w="3827" w:type="dxa"/>
            <w:shd w:val="clear" w:color="auto" w:fill="FFE599" w:themeFill="accent4" w:themeFillTint="66"/>
          </w:tcPr>
          <w:p w14:paraId="6DC10FA4"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Niveau universitaire</w:t>
            </w:r>
          </w:p>
        </w:tc>
        <w:tc>
          <w:tcPr>
            <w:tcW w:w="2126" w:type="dxa"/>
            <w:shd w:val="clear" w:color="auto" w:fill="FFE599" w:themeFill="accent4" w:themeFillTint="66"/>
          </w:tcPr>
          <w:p w14:paraId="2281FBEB" w14:textId="358DE42D"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8 (73%)</w:t>
            </w:r>
          </w:p>
        </w:tc>
      </w:tr>
      <w:tr w:rsidR="00366331" w:rsidRPr="00366331" w14:paraId="188C991F" w14:textId="77777777" w:rsidTr="0025312A">
        <w:trPr>
          <w:trHeight w:val="237"/>
        </w:trPr>
        <w:tc>
          <w:tcPr>
            <w:tcW w:w="4248" w:type="dxa"/>
            <w:vMerge w:val="restart"/>
            <w:shd w:val="clear" w:color="auto" w:fill="FFF2CC" w:themeFill="accent4" w:themeFillTint="33"/>
            <w:vAlign w:val="center"/>
          </w:tcPr>
          <w:p w14:paraId="6E494D7F" w14:textId="77777777" w:rsidR="0025312A" w:rsidRPr="00366331" w:rsidRDefault="0025312A" w:rsidP="00424F70">
            <w:pPr>
              <w:jc w:val="center"/>
              <w:rPr>
                <w:rFonts w:ascii="Times New Roman" w:hAnsi="Times New Roman" w:cs="Times New Roman"/>
                <w:b/>
                <w:sz w:val="24"/>
                <w:szCs w:val="24"/>
              </w:rPr>
            </w:pPr>
            <w:r w:rsidRPr="00366331">
              <w:rPr>
                <w:rFonts w:ascii="Times New Roman" w:hAnsi="Times New Roman" w:cs="Times New Roman"/>
                <w:b/>
                <w:sz w:val="24"/>
                <w:szCs w:val="24"/>
              </w:rPr>
              <w:t>Milieu de vie</w:t>
            </w:r>
          </w:p>
        </w:tc>
        <w:tc>
          <w:tcPr>
            <w:tcW w:w="3827" w:type="dxa"/>
            <w:shd w:val="clear" w:color="auto" w:fill="FFF2CC" w:themeFill="accent4" w:themeFillTint="33"/>
          </w:tcPr>
          <w:p w14:paraId="0D2F040A"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Urbain</w:t>
            </w:r>
          </w:p>
        </w:tc>
        <w:tc>
          <w:tcPr>
            <w:tcW w:w="2126" w:type="dxa"/>
            <w:shd w:val="clear" w:color="auto" w:fill="FFF2CC" w:themeFill="accent4" w:themeFillTint="33"/>
          </w:tcPr>
          <w:p w14:paraId="5FBAB3B2" w14:textId="1F775017"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9 (82%)</w:t>
            </w:r>
          </w:p>
        </w:tc>
      </w:tr>
      <w:tr w:rsidR="00366331" w:rsidRPr="00366331" w14:paraId="44052235" w14:textId="77777777" w:rsidTr="0025312A">
        <w:trPr>
          <w:trHeight w:val="249"/>
        </w:trPr>
        <w:tc>
          <w:tcPr>
            <w:tcW w:w="4248" w:type="dxa"/>
            <w:vMerge/>
            <w:shd w:val="clear" w:color="auto" w:fill="FFF2CC" w:themeFill="accent4" w:themeFillTint="33"/>
            <w:vAlign w:val="center"/>
          </w:tcPr>
          <w:p w14:paraId="64DAEB7D" w14:textId="77777777" w:rsidR="0025312A" w:rsidRPr="00366331" w:rsidRDefault="0025312A" w:rsidP="00424F70">
            <w:pPr>
              <w:jc w:val="center"/>
              <w:rPr>
                <w:rFonts w:ascii="Times New Roman" w:hAnsi="Times New Roman" w:cs="Times New Roman"/>
                <w:b/>
                <w:sz w:val="24"/>
                <w:szCs w:val="24"/>
              </w:rPr>
            </w:pPr>
          </w:p>
        </w:tc>
        <w:tc>
          <w:tcPr>
            <w:tcW w:w="3827" w:type="dxa"/>
            <w:shd w:val="clear" w:color="auto" w:fill="FFF2CC" w:themeFill="accent4" w:themeFillTint="33"/>
          </w:tcPr>
          <w:p w14:paraId="3D890136"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Semi-urbain</w:t>
            </w:r>
          </w:p>
        </w:tc>
        <w:tc>
          <w:tcPr>
            <w:tcW w:w="2126" w:type="dxa"/>
            <w:shd w:val="clear" w:color="auto" w:fill="FFF2CC" w:themeFill="accent4" w:themeFillTint="33"/>
          </w:tcPr>
          <w:p w14:paraId="4C00568C" w14:textId="3F484F9B"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1 (9%)</w:t>
            </w:r>
          </w:p>
        </w:tc>
      </w:tr>
      <w:tr w:rsidR="00366331" w:rsidRPr="00366331" w14:paraId="06ECBD38" w14:textId="77777777" w:rsidTr="0025312A">
        <w:trPr>
          <w:trHeight w:val="237"/>
        </w:trPr>
        <w:tc>
          <w:tcPr>
            <w:tcW w:w="4248" w:type="dxa"/>
            <w:vMerge/>
            <w:shd w:val="clear" w:color="auto" w:fill="FFF2CC" w:themeFill="accent4" w:themeFillTint="33"/>
            <w:vAlign w:val="center"/>
          </w:tcPr>
          <w:p w14:paraId="13FE33EF" w14:textId="77777777" w:rsidR="0025312A" w:rsidRPr="00366331" w:rsidRDefault="0025312A" w:rsidP="00424F70">
            <w:pPr>
              <w:jc w:val="center"/>
              <w:rPr>
                <w:rFonts w:ascii="Times New Roman" w:hAnsi="Times New Roman" w:cs="Times New Roman"/>
                <w:b/>
                <w:sz w:val="24"/>
                <w:szCs w:val="24"/>
              </w:rPr>
            </w:pPr>
          </w:p>
        </w:tc>
        <w:tc>
          <w:tcPr>
            <w:tcW w:w="3827" w:type="dxa"/>
            <w:shd w:val="clear" w:color="auto" w:fill="FFF2CC" w:themeFill="accent4" w:themeFillTint="33"/>
          </w:tcPr>
          <w:p w14:paraId="1A1B01C9" w14:textId="77777777" w:rsidR="0025312A" w:rsidRPr="00366331" w:rsidRDefault="0025312A" w:rsidP="003C595B">
            <w:pPr>
              <w:rPr>
                <w:rFonts w:ascii="Times New Roman" w:hAnsi="Times New Roman" w:cs="Times New Roman"/>
                <w:sz w:val="24"/>
                <w:szCs w:val="24"/>
              </w:rPr>
            </w:pPr>
            <w:r w:rsidRPr="00366331">
              <w:rPr>
                <w:rFonts w:ascii="Times New Roman" w:hAnsi="Times New Roman" w:cs="Times New Roman"/>
                <w:sz w:val="24"/>
                <w:szCs w:val="24"/>
              </w:rPr>
              <w:t>Rural</w:t>
            </w:r>
          </w:p>
        </w:tc>
        <w:tc>
          <w:tcPr>
            <w:tcW w:w="2126" w:type="dxa"/>
            <w:shd w:val="clear" w:color="auto" w:fill="FFF2CC" w:themeFill="accent4" w:themeFillTint="33"/>
          </w:tcPr>
          <w:p w14:paraId="19204B12" w14:textId="5422D190" w:rsidR="0025312A" w:rsidRPr="00366331" w:rsidRDefault="0025312A" w:rsidP="00424F70">
            <w:pPr>
              <w:jc w:val="center"/>
              <w:rPr>
                <w:rFonts w:ascii="Times New Roman" w:hAnsi="Times New Roman" w:cs="Times New Roman"/>
                <w:sz w:val="24"/>
                <w:szCs w:val="24"/>
              </w:rPr>
            </w:pPr>
            <w:r w:rsidRPr="00366331">
              <w:rPr>
                <w:rFonts w:ascii="Times New Roman" w:hAnsi="Times New Roman" w:cs="Times New Roman"/>
                <w:sz w:val="24"/>
                <w:szCs w:val="24"/>
              </w:rPr>
              <w:t>1 (9%)</w:t>
            </w:r>
          </w:p>
        </w:tc>
      </w:tr>
      <w:tr w:rsidR="00366331" w:rsidRPr="00366331" w14:paraId="529F4C41" w14:textId="77777777" w:rsidTr="0025312A">
        <w:trPr>
          <w:trHeight w:val="226"/>
        </w:trPr>
        <w:tc>
          <w:tcPr>
            <w:tcW w:w="4248" w:type="dxa"/>
            <w:vMerge w:val="restart"/>
            <w:shd w:val="clear" w:color="auto" w:fill="FFE599" w:themeFill="accent4" w:themeFillTint="66"/>
            <w:vAlign w:val="center"/>
          </w:tcPr>
          <w:p w14:paraId="546A6ABA" w14:textId="77777777" w:rsidR="00424F70" w:rsidRPr="00366331" w:rsidRDefault="00424F70" w:rsidP="00424F70">
            <w:pPr>
              <w:jc w:val="center"/>
              <w:rPr>
                <w:rFonts w:ascii="Times New Roman" w:hAnsi="Times New Roman" w:cs="Times New Roman"/>
                <w:b/>
              </w:rPr>
            </w:pPr>
            <w:r w:rsidRPr="00366331">
              <w:rPr>
                <w:rFonts w:ascii="Times New Roman" w:hAnsi="Times New Roman" w:cs="Times New Roman"/>
                <w:b/>
              </w:rPr>
              <w:t>Âge de la victime lors de(s) agression(s)</w:t>
            </w:r>
          </w:p>
        </w:tc>
        <w:tc>
          <w:tcPr>
            <w:tcW w:w="3827" w:type="dxa"/>
            <w:shd w:val="clear" w:color="auto" w:fill="FFE599" w:themeFill="accent4" w:themeFillTint="66"/>
          </w:tcPr>
          <w:p w14:paraId="118D3D83" w14:textId="77777777" w:rsidR="00424F70" w:rsidRPr="00366331" w:rsidRDefault="00424F70" w:rsidP="00424F70">
            <w:pPr>
              <w:rPr>
                <w:rFonts w:ascii="Times New Roman" w:hAnsi="Times New Roman" w:cs="Times New Roman"/>
              </w:rPr>
            </w:pPr>
            <w:r w:rsidRPr="00366331">
              <w:rPr>
                <w:rFonts w:ascii="Times New Roman" w:hAnsi="Times New Roman" w:cs="Times New Roman"/>
              </w:rPr>
              <w:t xml:space="preserve">Enfance </w:t>
            </w:r>
          </w:p>
        </w:tc>
        <w:tc>
          <w:tcPr>
            <w:tcW w:w="2126" w:type="dxa"/>
            <w:shd w:val="clear" w:color="auto" w:fill="FFE599" w:themeFill="accent4" w:themeFillTint="66"/>
          </w:tcPr>
          <w:p w14:paraId="727D7931" w14:textId="56CE5C80" w:rsidR="00424F70" w:rsidRPr="00366331" w:rsidRDefault="00424F70" w:rsidP="00424F70">
            <w:pPr>
              <w:jc w:val="center"/>
              <w:rPr>
                <w:rFonts w:ascii="Times New Roman" w:hAnsi="Times New Roman" w:cs="Times New Roman"/>
              </w:rPr>
            </w:pPr>
            <w:r w:rsidRPr="00366331">
              <w:rPr>
                <w:rFonts w:ascii="Times New Roman" w:hAnsi="Times New Roman" w:cs="Times New Roman"/>
              </w:rPr>
              <w:t>3 (17 %)</w:t>
            </w:r>
          </w:p>
        </w:tc>
      </w:tr>
      <w:tr w:rsidR="00366331" w:rsidRPr="00366331" w14:paraId="26017A1B" w14:textId="77777777" w:rsidTr="0025312A">
        <w:trPr>
          <w:trHeight w:val="238"/>
        </w:trPr>
        <w:tc>
          <w:tcPr>
            <w:tcW w:w="4248" w:type="dxa"/>
            <w:vMerge/>
            <w:shd w:val="clear" w:color="auto" w:fill="FFE599" w:themeFill="accent4" w:themeFillTint="66"/>
            <w:vAlign w:val="center"/>
          </w:tcPr>
          <w:p w14:paraId="443D3267" w14:textId="77777777" w:rsidR="00424F70" w:rsidRPr="00366331" w:rsidRDefault="00424F70" w:rsidP="00424F70">
            <w:pPr>
              <w:jc w:val="center"/>
              <w:rPr>
                <w:rFonts w:ascii="Times New Roman" w:hAnsi="Times New Roman" w:cs="Times New Roman"/>
                <w:b/>
              </w:rPr>
            </w:pPr>
          </w:p>
        </w:tc>
        <w:tc>
          <w:tcPr>
            <w:tcW w:w="3827" w:type="dxa"/>
            <w:shd w:val="clear" w:color="auto" w:fill="FFE599" w:themeFill="accent4" w:themeFillTint="66"/>
          </w:tcPr>
          <w:p w14:paraId="7AC37C9F" w14:textId="77777777" w:rsidR="00424F70" w:rsidRPr="00366331" w:rsidRDefault="00424F70" w:rsidP="00424F70">
            <w:pPr>
              <w:rPr>
                <w:rFonts w:ascii="Times New Roman" w:hAnsi="Times New Roman" w:cs="Times New Roman"/>
              </w:rPr>
            </w:pPr>
            <w:r w:rsidRPr="00366331">
              <w:rPr>
                <w:rFonts w:ascii="Times New Roman" w:hAnsi="Times New Roman" w:cs="Times New Roman"/>
              </w:rPr>
              <w:t>Adolescence</w:t>
            </w:r>
          </w:p>
        </w:tc>
        <w:tc>
          <w:tcPr>
            <w:tcW w:w="2126" w:type="dxa"/>
            <w:shd w:val="clear" w:color="auto" w:fill="FFE599" w:themeFill="accent4" w:themeFillTint="66"/>
          </w:tcPr>
          <w:p w14:paraId="3890CC7C" w14:textId="45BF7683" w:rsidR="00424F70" w:rsidRPr="00366331" w:rsidRDefault="00424F70" w:rsidP="00424F70">
            <w:pPr>
              <w:jc w:val="center"/>
              <w:rPr>
                <w:rFonts w:ascii="Times New Roman" w:hAnsi="Times New Roman" w:cs="Times New Roman"/>
              </w:rPr>
            </w:pPr>
            <w:r w:rsidRPr="00366331">
              <w:rPr>
                <w:rFonts w:ascii="Times New Roman" w:hAnsi="Times New Roman" w:cs="Times New Roman"/>
              </w:rPr>
              <w:t>6 (33%)</w:t>
            </w:r>
          </w:p>
        </w:tc>
      </w:tr>
      <w:tr w:rsidR="00366331" w:rsidRPr="00366331" w14:paraId="0F9B945F" w14:textId="77777777" w:rsidTr="0025312A">
        <w:trPr>
          <w:trHeight w:val="238"/>
        </w:trPr>
        <w:tc>
          <w:tcPr>
            <w:tcW w:w="4248" w:type="dxa"/>
            <w:vMerge/>
            <w:shd w:val="clear" w:color="auto" w:fill="FFE599" w:themeFill="accent4" w:themeFillTint="66"/>
            <w:vAlign w:val="center"/>
          </w:tcPr>
          <w:p w14:paraId="21B6151C" w14:textId="77777777" w:rsidR="00424F70" w:rsidRPr="00366331" w:rsidRDefault="00424F70" w:rsidP="00424F70">
            <w:pPr>
              <w:jc w:val="center"/>
              <w:rPr>
                <w:rFonts w:ascii="Times New Roman" w:hAnsi="Times New Roman" w:cs="Times New Roman"/>
                <w:b/>
              </w:rPr>
            </w:pPr>
          </w:p>
        </w:tc>
        <w:tc>
          <w:tcPr>
            <w:tcW w:w="3827" w:type="dxa"/>
            <w:shd w:val="clear" w:color="auto" w:fill="FFE599" w:themeFill="accent4" w:themeFillTint="66"/>
          </w:tcPr>
          <w:p w14:paraId="61548898" w14:textId="77777777" w:rsidR="00424F70" w:rsidRPr="00366331" w:rsidRDefault="00424F70" w:rsidP="00424F70">
            <w:pPr>
              <w:rPr>
                <w:rFonts w:ascii="Times New Roman" w:hAnsi="Times New Roman" w:cs="Times New Roman"/>
              </w:rPr>
            </w:pPr>
            <w:r w:rsidRPr="00366331">
              <w:rPr>
                <w:rFonts w:ascii="Times New Roman" w:hAnsi="Times New Roman" w:cs="Times New Roman"/>
              </w:rPr>
              <w:t>Adulte</w:t>
            </w:r>
          </w:p>
        </w:tc>
        <w:tc>
          <w:tcPr>
            <w:tcW w:w="2126" w:type="dxa"/>
            <w:shd w:val="clear" w:color="auto" w:fill="FFE599" w:themeFill="accent4" w:themeFillTint="66"/>
          </w:tcPr>
          <w:p w14:paraId="03091C9E" w14:textId="5D325B87" w:rsidR="00424F70" w:rsidRPr="00366331" w:rsidRDefault="00424F70" w:rsidP="00424F70">
            <w:pPr>
              <w:jc w:val="center"/>
              <w:rPr>
                <w:rFonts w:ascii="Times New Roman" w:hAnsi="Times New Roman" w:cs="Times New Roman"/>
              </w:rPr>
            </w:pPr>
            <w:r w:rsidRPr="00366331">
              <w:rPr>
                <w:rFonts w:ascii="Times New Roman" w:hAnsi="Times New Roman" w:cs="Times New Roman"/>
              </w:rPr>
              <w:t>9 (50%)</w:t>
            </w:r>
          </w:p>
        </w:tc>
      </w:tr>
      <w:tr w:rsidR="00366331" w:rsidRPr="00366331" w14:paraId="55458EFB" w14:textId="77777777" w:rsidTr="0025312A">
        <w:trPr>
          <w:trHeight w:val="226"/>
        </w:trPr>
        <w:tc>
          <w:tcPr>
            <w:tcW w:w="4248" w:type="dxa"/>
            <w:vMerge w:val="restart"/>
            <w:shd w:val="clear" w:color="auto" w:fill="FFF2CC" w:themeFill="accent4" w:themeFillTint="33"/>
            <w:vAlign w:val="center"/>
          </w:tcPr>
          <w:p w14:paraId="5E97B21D" w14:textId="77777777" w:rsidR="00424F70" w:rsidRPr="00366331" w:rsidRDefault="00424F70" w:rsidP="00424F70">
            <w:pPr>
              <w:jc w:val="center"/>
              <w:rPr>
                <w:rFonts w:ascii="Times New Roman" w:hAnsi="Times New Roman" w:cs="Times New Roman"/>
                <w:b/>
              </w:rPr>
            </w:pPr>
            <w:r w:rsidRPr="00366331">
              <w:rPr>
                <w:rFonts w:ascii="Times New Roman" w:hAnsi="Times New Roman" w:cs="Times New Roman"/>
                <w:b/>
              </w:rPr>
              <w:t>Lien entre la victime et le(s) agresseur(s)</w:t>
            </w:r>
          </w:p>
        </w:tc>
        <w:tc>
          <w:tcPr>
            <w:tcW w:w="3827" w:type="dxa"/>
            <w:shd w:val="clear" w:color="auto" w:fill="FFF2CC" w:themeFill="accent4" w:themeFillTint="33"/>
          </w:tcPr>
          <w:p w14:paraId="7C98FCD1" w14:textId="77777777" w:rsidR="00424F70" w:rsidRPr="00366331" w:rsidRDefault="00424F70" w:rsidP="00424F70">
            <w:pPr>
              <w:rPr>
                <w:rFonts w:ascii="Times New Roman" w:hAnsi="Times New Roman" w:cs="Times New Roman"/>
              </w:rPr>
            </w:pPr>
            <w:r w:rsidRPr="00366331">
              <w:rPr>
                <w:rFonts w:ascii="Times New Roman" w:hAnsi="Times New Roman" w:cs="Times New Roman"/>
              </w:rPr>
              <w:t>Entourage (ami, professeur, employeur)</w:t>
            </w:r>
          </w:p>
        </w:tc>
        <w:tc>
          <w:tcPr>
            <w:tcW w:w="2126" w:type="dxa"/>
            <w:shd w:val="clear" w:color="auto" w:fill="FFF2CC" w:themeFill="accent4" w:themeFillTint="33"/>
          </w:tcPr>
          <w:p w14:paraId="1427C88D" w14:textId="6FEE1F02" w:rsidR="00424F70" w:rsidRPr="00366331" w:rsidRDefault="00424F70" w:rsidP="00424F70">
            <w:pPr>
              <w:jc w:val="center"/>
              <w:rPr>
                <w:rFonts w:ascii="Times New Roman" w:hAnsi="Times New Roman" w:cs="Times New Roman"/>
              </w:rPr>
            </w:pPr>
            <w:r w:rsidRPr="00366331">
              <w:rPr>
                <w:rFonts w:ascii="Times New Roman" w:hAnsi="Times New Roman" w:cs="Times New Roman"/>
              </w:rPr>
              <w:t>7 (39%)</w:t>
            </w:r>
          </w:p>
        </w:tc>
      </w:tr>
      <w:tr w:rsidR="00366331" w:rsidRPr="00366331" w14:paraId="3C6867DF" w14:textId="77777777" w:rsidTr="0025312A">
        <w:trPr>
          <w:trHeight w:val="238"/>
        </w:trPr>
        <w:tc>
          <w:tcPr>
            <w:tcW w:w="4248" w:type="dxa"/>
            <w:vMerge/>
            <w:shd w:val="clear" w:color="auto" w:fill="FFF2CC" w:themeFill="accent4" w:themeFillTint="33"/>
            <w:vAlign w:val="center"/>
          </w:tcPr>
          <w:p w14:paraId="688B1124" w14:textId="77777777" w:rsidR="00424F70" w:rsidRPr="00366331" w:rsidRDefault="00424F70" w:rsidP="00424F70">
            <w:pPr>
              <w:jc w:val="center"/>
              <w:rPr>
                <w:rFonts w:ascii="Times New Roman" w:hAnsi="Times New Roman" w:cs="Times New Roman"/>
                <w:b/>
              </w:rPr>
            </w:pPr>
          </w:p>
        </w:tc>
        <w:tc>
          <w:tcPr>
            <w:tcW w:w="3827" w:type="dxa"/>
            <w:shd w:val="clear" w:color="auto" w:fill="FFF2CC" w:themeFill="accent4" w:themeFillTint="33"/>
          </w:tcPr>
          <w:p w14:paraId="3A1D89BD" w14:textId="77777777" w:rsidR="00424F70" w:rsidRPr="00366331" w:rsidRDefault="00424F70" w:rsidP="00424F70">
            <w:pPr>
              <w:rPr>
                <w:rFonts w:ascii="Times New Roman" w:hAnsi="Times New Roman" w:cs="Times New Roman"/>
              </w:rPr>
            </w:pPr>
            <w:r w:rsidRPr="00366331">
              <w:rPr>
                <w:rFonts w:ascii="Times New Roman" w:hAnsi="Times New Roman" w:cs="Times New Roman"/>
              </w:rPr>
              <w:t>Famille ou fratrie</w:t>
            </w:r>
          </w:p>
        </w:tc>
        <w:tc>
          <w:tcPr>
            <w:tcW w:w="2126" w:type="dxa"/>
            <w:shd w:val="clear" w:color="auto" w:fill="FFF2CC" w:themeFill="accent4" w:themeFillTint="33"/>
          </w:tcPr>
          <w:p w14:paraId="1A39F493" w14:textId="1D288F2F" w:rsidR="00424F70" w:rsidRPr="00366331" w:rsidRDefault="00424F70" w:rsidP="00424F70">
            <w:pPr>
              <w:jc w:val="center"/>
              <w:rPr>
                <w:rFonts w:ascii="Times New Roman" w:hAnsi="Times New Roman" w:cs="Times New Roman"/>
              </w:rPr>
            </w:pPr>
            <w:r w:rsidRPr="00366331">
              <w:rPr>
                <w:rFonts w:ascii="Times New Roman" w:hAnsi="Times New Roman" w:cs="Times New Roman"/>
              </w:rPr>
              <w:t>4 (22%)</w:t>
            </w:r>
          </w:p>
        </w:tc>
      </w:tr>
      <w:tr w:rsidR="00366331" w:rsidRPr="00366331" w14:paraId="6FBB3FAB" w14:textId="77777777" w:rsidTr="0025312A">
        <w:trPr>
          <w:trHeight w:val="238"/>
        </w:trPr>
        <w:tc>
          <w:tcPr>
            <w:tcW w:w="4248" w:type="dxa"/>
            <w:vMerge/>
            <w:shd w:val="clear" w:color="auto" w:fill="FFF2CC" w:themeFill="accent4" w:themeFillTint="33"/>
            <w:vAlign w:val="center"/>
          </w:tcPr>
          <w:p w14:paraId="0C659FE5" w14:textId="77777777" w:rsidR="00424F70" w:rsidRPr="00366331" w:rsidRDefault="00424F70" w:rsidP="00424F70">
            <w:pPr>
              <w:jc w:val="center"/>
              <w:rPr>
                <w:rFonts w:ascii="Times New Roman" w:hAnsi="Times New Roman" w:cs="Times New Roman"/>
                <w:b/>
              </w:rPr>
            </w:pPr>
          </w:p>
        </w:tc>
        <w:tc>
          <w:tcPr>
            <w:tcW w:w="3827" w:type="dxa"/>
            <w:shd w:val="clear" w:color="auto" w:fill="FFF2CC" w:themeFill="accent4" w:themeFillTint="33"/>
          </w:tcPr>
          <w:p w14:paraId="31B3CB6A" w14:textId="77777777" w:rsidR="00424F70" w:rsidRPr="00366331" w:rsidRDefault="00424F70" w:rsidP="00424F70">
            <w:pPr>
              <w:rPr>
                <w:rFonts w:ascii="Times New Roman" w:hAnsi="Times New Roman" w:cs="Times New Roman"/>
              </w:rPr>
            </w:pPr>
            <w:r w:rsidRPr="00366331">
              <w:rPr>
                <w:rFonts w:ascii="Times New Roman" w:hAnsi="Times New Roman" w:cs="Times New Roman"/>
              </w:rPr>
              <w:t xml:space="preserve">Partenaire amoureux-se </w:t>
            </w:r>
          </w:p>
        </w:tc>
        <w:tc>
          <w:tcPr>
            <w:tcW w:w="2126" w:type="dxa"/>
            <w:shd w:val="clear" w:color="auto" w:fill="FFF2CC" w:themeFill="accent4" w:themeFillTint="33"/>
          </w:tcPr>
          <w:p w14:paraId="598F7653" w14:textId="3809B080" w:rsidR="00424F70" w:rsidRPr="00366331" w:rsidRDefault="00424F70" w:rsidP="00424F70">
            <w:pPr>
              <w:jc w:val="center"/>
              <w:rPr>
                <w:rFonts w:ascii="Times New Roman" w:hAnsi="Times New Roman" w:cs="Times New Roman"/>
              </w:rPr>
            </w:pPr>
            <w:r w:rsidRPr="00366331">
              <w:rPr>
                <w:rFonts w:ascii="Times New Roman" w:hAnsi="Times New Roman" w:cs="Times New Roman"/>
              </w:rPr>
              <w:t>5 (28%)</w:t>
            </w:r>
          </w:p>
        </w:tc>
      </w:tr>
      <w:tr w:rsidR="00366331" w:rsidRPr="00366331" w14:paraId="7F10B351" w14:textId="77777777" w:rsidTr="0025312A">
        <w:trPr>
          <w:trHeight w:val="226"/>
        </w:trPr>
        <w:tc>
          <w:tcPr>
            <w:tcW w:w="4248" w:type="dxa"/>
            <w:vMerge/>
            <w:shd w:val="clear" w:color="auto" w:fill="FFF2CC" w:themeFill="accent4" w:themeFillTint="33"/>
            <w:vAlign w:val="center"/>
          </w:tcPr>
          <w:p w14:paraId="7D866413" w14:textId="77777777" w:rsidR="00424F70" w:rsidRPr="00366331" w:rsidRDefault="00424F70" w:rsidP="00424F70">
            <w:pPr>
              <w:jc w:val="center"/>
              <w:rPr>
                <w:rFonts w:ascii="Times New Roman" w:hAnsi="Times New Roman" w:cs="Times New Roman"/>
                <w:b/>
              </w:rPr>
            </w:pPr>
          </w:p>
        </w:tc>
        <w:tc>
          <w:tcPr>
            <w:tcW w:w="3827" w:type="dxa"/>
            <w:shd w:val="clear" w:color="auto" w:fill="FFF2CC" w:themeFill="accent4" w:themeFillTint="33"/>
          </w:tcPr>
          <w:p w14:paraId="27BA2EE8" w14:textId="77777777" w:rsidR="00424F70" w:rsidRPr="00366331" w:rsidRDefault="00424F70" w:rsidP="00424F70">
            <w:pPr>
              <w:rPr>
                <w:rFonts w:ascii="Times New Roman" w:hAnsi="Times New Roman" w:cs="Times New Roman"/>
              </w:rPr>
            </w:pPr>
            <w:r w:rsidRPr="00366331">
              <w:rPr>
                <w:rFonts w:ascii="Times New Roman" w:hAnsi="Times New Roman" w:cs="Times New Roman"/>
              </w:rPr>
              <w:t>Inconnu-e (bar, rencontre, party)</w:t>
            </w:r>
          </w:p>
        </w:tc>
        <w:tc>
          <w:tcPr>
            <w:tcW w:w="2126" w:type="dxa"/>
            <w:shd w:val="clear" w:color="auto" w:fill="FFF2CC" w:themeFill="accent4" w:themeFillTint="33"/>
          </w:tcPr>
          <w:p w14:paraId="2CA63374" w14:textId="66C501B4" w:rsidR="00424F70" w:rsidRPr="00366331" w:rsidRDefault="00424F70" w:rsidP="00424F70">
            <w:pPr>
              <w:jc w:val="center"/>
              <w:rPr>
                <w:rFonts w:ascii="Times New Roman" w:hAnsi="Times New Roman" w:cs="Times New Roman"/>
              </w:rPr>
            </w:pPr>
            <w:r w:rsidRPr="00366331">
              <w:rPr>
                <w:rFonts w:ascii="Times New Roman" w:hAnsi="Times New Roman" w:cs="Times New Roman"/>
              </w:rPr>
              <w:t>2 (11%)</w:t>
            </w:r>
          </w:p>
        </w:tc>
      </w:tr>
      <w:tr w:rsidR="00366331" w:rsidRPr="00366331" w14:paraId="054D1064" w14:textId="77777777" w:rsidTr="0025312A">
        <w:trPr>
          <w:trHeight w:val="226"/>
        </w:trPr>
        <w:tc>
          <w:tcPr>
            <w:tcW w:w="4248" w:type="dxa"/>
            <w:vMerge w:val="restart"/>
            <w:shd w:val="clear" w:color="auto" w:fill="FFE599" w:themeFill="accent4" w:themeFillTint="66"/>
            <w:vAlign w:val="center"/>
          </w:tcPr>
          <w:p w14:paraId="3EBC23E3" w14:textId="77777777" w:rsidR="0025312A" w:rsidRPr="00366331" w:rsidRDefault="0025312A" w:rsidP="00424F70">
            <w:pPr>
              <w:jc w:val="center"/>
              <w:rPr>
                <w:rFonts w:ascii="Times New Roman" w:hAnsi="Times New Roman" w:cs="Times New Roman"/>
                <w:b/>
              </w:rPr>
            </w:pPr>
            <w:r w:rsidRPr="00366331">
              <w:rPr>
                <w:rFonts w:ascii="Times New Roman" w:hAnsi="Times New Roman" w:cs="Times New Roman"/>
                <w:b/>
              </w:rPr>
              <w:t>Identité de genre de(s) agresseur(s)</w:t>
            </w:r>
          </w:p>
        </w:tc>
        <w:tc>
          <w:tcPr>
            <w:tcW w:w="3827" w:type="dxa"/>
            <w:shd w:val="clear" w:color="auto" w:fill="FFE599" w:themeFill="accent4" w:themeFillTint="66"/>
          </w:tcPr>
          <w:p w14:paraId="52B97FE0" w14:textId="77777777" w:rsidR="0025312A" w:rsidRPr="00366331" w:rsidRDefault="0025312A" w:rsidP="00424F70">
            <w:pPr>
              <w:rPr>
                <w:rFonts w:ascii="Times New Roman" w:hAnsi="Times New Roman" w:cs="Times New Roman"/>
              </w:rPr>
            </w:pPr>
            <w:r w:rsidRPr="00366331">
              <w:rPr>
                <w:rFonts w:ascii="Times New Roman" w:hAnsi="Times New Roman" w:cs="Times New Roman"/>
              </w:rPr>
              <w:t>Hommes cisgenres</w:t>
            </w:r>
          </w:p>
        </w:tc>
        <w:tc>
          <w:tcPr>
            <w:tcW w:w="2126" w:type="dxa"/>
            <w:shd w:val="clear" w:color="auto" w:fill="FFE599" w:themeFill="accent4" w:themeFillTint="66"/>
          </w:tcPr>
          <w:p w14:paraId="316B87FF" w14:textId="2EDF431D" w:rsidR="0025312A" w:rsidRPr="00366331" w:rsidRDefault="0025312A" w:rsidP="00424F70">
            <w:pPr>
              <w:jc w:val="center"/>
              <w:rPr>
                <w:rFonts w:ascii="Times New Roman" w:hAnsi="Times New Roman" w:cs="Times New Roman"/>
              </w:rPr>
            </w:pPr>
            <w:r w:rsidRPr="00366331">
              <w:rPr>
                <w:rFonts w:ascii="Times New Roman" w:hAnsi="Times New Roman" w:cs="Times New Roman"/>
              </w:rPr>
              <w:t>14 (78%)</w:t>
            </w:r>
          </w:p>
        </w:tc>
      </w:tr>
      <w:tr w:rsidR="00366331" w:rsidRPr="00366331" w14:paraId="419C308F" w14:textId="77777777" w:rsidTr="0025312A">
        <w:trPr>
          <w:trHeight w:val="226"/>
        </w:trPr>
        <w:tc>
          <w:tcPr>
            <w:tcW w:w="4248" w:type="dxa"/>
            <w:vMerge/>
            <w:shd w:val="clear" w:color="auto" w:fill="FFE599" w:themeFill="accent4" w:themeFillTint="66"/>
          </w:tcPr>
          <w:p w14:paraId="787A7C21" w14:textId="77777777" w:rsidR="0025312A" w:rsidRPr="00366331" w:rsidRDefault="0025312A" w:rsidP="00424F70">
            <w:pPr>
              <w:jc w:val="center"/>
              <w:rPr>
                <w:rFonts w:ascii="Times New Roman" w:hAnsi="Times New Roman" w:cs="Times New Roman"/>
              </w:rPr>
            </w:pPr>
          </w:p>
        </w:tc>
        <w:tc>
          <w:tcPr>
            <w:tcW w:w="3827" w:type="dxa"/>
            <w:shd w:val="clear" w:color="auto" w:fill="FFE599" w:themeFill="accent4" w:themeFillTint="66"/>
          </w:tcPr>
          <w:p w14:paraId="0DF8F9D9" w14:textId="77777777" w:rsidR="0025312A" w:rsidRPr="00366331" w:rsidRDefault="0025312A" w:rsidP="00424F70">
            <w:pPr>
              <w:rPr>
                <w:rFonts w:ascii="Times New Roman" w:hAnsi="Times New Roman" w:cs="Times New Roman"/>
              </w:rPr>
            </w:pPr>
            <w:r w:rsidRPr="00366331">
              <w:rPr>
                <w:rFonts w:ascii="Times New Roman" w:hAnsi="Times New Roman" w:cs="Times New Roman"/>
              </w:rPr>
              <w:t>Femmes cisgenres</w:t>
            </w:r>
          </w:p>
        </w:tc>
        <w:tc>
          <w:tcPr>
            <w:tcW w:w="2126" w:type="dxa"/>
            <w:shd w:val="clear" w:color="auto" w:fill="FFE599" w:themeFill="accent4" w:themeFillTint="66"/>
          </w:tcPr>
          <w:p w14:paraId="2395B70D" w14:textId="461E7884" w:rsidR="0025312A" w:rsidRPr="00366331" w:rsidRDefault="0025312A" w:rsidP="00424F70">
            <w:pPr>
              <w:jc w:val="center"/>
              <w:rPr>
                <w:rFonts w:ascii="Times New Roman" w:hAnsi="Times New Roman" w:cs="Times New Roman"/>
              </w:rPr>
            </w:pPr>
            <w:r w:rsidRPr="00366331">
              <w:rPr>
                <w:rFonts w:ascii="Times New Roman" w:hAnsi="Times New Roman" w:cs="Times New Roman"/>
              </w:rPr>
              <w:t>4 (22%)</w:t>
            </w:r>
          </w:p>
        </w:tc>
      </w:tr>
    </w:tbl>
    <w:p w14:paraId="0D868650" w14:textId="77777777" w:rsidR="00654A31" w:rsidRPr="00366331" w:rsidRDefault="00654A31" w:rsidP="003B47E7">
      <w:pPr>
        <w:spacing w:before="240" w:after="0" w:line="276" w:lineRule="auto"/>
        <w:rPr>
          <w:rFonts w:ascii="Times New Roman" w:hAnsi="Times New Roman" w:cs="Times New Roman"/>
          <w:sz w:val="24"/>
          <w:szCs w:val="24"/>
        </w:rPr>
      </w:pPr>
    </w:p>
    <w:p w14:paraId="7FD2F49A" w14:textId="65C264D4" w:rsidR="006F4B68" w:rsidRPr="00B12162" w:rsidRDefault="00A2034D" w:rsidP="00B12162">
      <w:pPr>
        <w:pStyle w:val="Style2"/>
        <w:ind w:left="0"/>
        <w:jc w:val="left"/>
        <w:rPr>
          <w:u w:val="single"/>
        </w:rPr>
      </w:pPr>
      <w:bookmarkStart w:id="18" w:name="_Toc523388420"/>
      <w:r w:rsidRPr="00366331">
        <w:rPr>
          <w:u w:val="single"/>
        </w:rPr>
        <w:t>LES VULNÉRABILITÉS – DES FACTEURS DE RISQUE RELATIFS AUX AGRESSIONS SEXUELLES</w:t>
      </w:r>
      <w:bookmarkStart w:id="19" w:name="_Toc523388421"/>
      <w:bookmarkEnd w:id="18"/>
    </w:p>
    <w:p w14:paraId="5AFEB693" w14:textId="77777777" w:rsidR="006F4B68" w:rsidRPr="00366331" w:rsidRDefault="006F4B68" w:rsidP="006F4B68">
      <w:pPr>
        <w:autoSpaceDE w:val="0"/>
        <w:autoSpaceDN w:val="0"/>
        <w:adjustRightInd w:val="0"/>
        <w:spacing w:after="120" w:line="360" w:lineRule="auto"/>
        <w:jc w:val="both"/>
        <w:rPr>
          <w:rFonts w:ascii="Times New Roman" w:hAnsi="Times New Roman" w:cs="Times New Roman"/>
          <w:sz w:val="24"/>
          <w:szCs w:val="24"/>
          <w:shd w:val="clear" w:color="auto" w:fill="FFFFFF"/>
        </w:rPr>
      </w:pPr>
      <w:r w:rsidRPr="00366331">
        <w:rPr>
          <w:rFonts w:ascii="Times New Roman" w:eastAsia="Times New Roman" w:hAnsi="Times New Roman" w:cs="Times New Roman"/>
          <w:sz w:val="24"/>
          <w:szCs w:val="24"/>
          <w:lang w:eastAsia="fr-CA"/>
        </w:rPr>
        <w:t xml:space="preserve">En ce qui a trait à l’identité des agresseurs des femmes lesbiennes ou bisexuelles, certaines études montrent que ces dernières sont autant voire plus à risque d’être victimes de leur partenaire intime que les femmes hétérosexuelles. </w:t>
      </w:r>
    </w:p>
    <w:p w14:paraId="5A5A5010" w14:textId="021FD67A" w:rsidR="006F4B68" w:rsidRPr="00366331" w:rsidRDefault="006F4B68" w:rsidP="00B12162">
      <w:pPr>
        <w:autoSpaceDE w:val="0"/>
        <w:autoSpaceDN w:val="0"/>
        <w:adjustRightInd w:val="0"/>
        <w:spacing w:after="120" w:line="360" w:lineRule="auto"/>
        <w:jc w:val="both"/>
      </w:pPr>
      <w:r w:rsidRPr="00366331">
        <w:rPr>
          <w:rFonts w:ascii="Times New Roman" w:hAnsi="Times New Roman" w:cs="Times New Roman"/>
          <w:sz w:val="24"/>
          <w:szCs w:val="24"/>
          <w:shd w:val="clear" w:color="auto" w:fill="FFFFFF"/>
        </w:rPr>
        <w:t xml:space="preserve">Une femme victime d’une autre femme peut </w:t>
      </w:r>
      <w:r>
        <w:rPr>
          <w:rFonts w:ascii="Times New Roman" w:hAnsi="Times New Roman" w:cs="Times New Roman"/>
          <w:sz w:val="24"/>
          <w:szCs w:val="24"/>
          <w:shd w:val="clear" w:color="auto" w:fill="FFFFFF"/>
        </w:rPr>
        <w:t xml:space="preserve">cependant </w:t>
      </w:r>
      <w:r w:rsidRPr="00366331">
        <w:rPr>
          <w:rFonts w:ascii="Times New Roman" w:hAnsi="Times New Roman" w:cs="Times New Roman"/>
          <w:sz w:val="24"/>
          <w:szCs w:val="24"/>
          <w:shd w:val="clear" w:color="auto" w:fill="FFFFFF"/>
        </w:rPr>
        <w:t xml:space="preserve">craindre d’être invalidée dans son témoignage ou dans sa demande d’aide en raison du manque </w:t>
      </w:r>
      <w:r w:rsidRPr="00366331">
        <w:rPr>
          <w:rFonts w:ascii="Times New Roman" w:eastAsia="Times New Roman" w:hAnsi="Times New Roman" w:cs="Times New Roman"/>
          <w:sz w:val="24"/>
          <w:szCs w:val="24"/>
          <w:lang w:val="fr-FR" w:eastAsia="fr-CA"/>
        </w:rPr>
        <w:t>de reconnaissance sociale des agressions commises par des femmes sur des femmes. L</w:t>
      </w:r>
      <w:r w:rsidRPr="00366331">
        <w:rPr>
          <w:rFonts w:ascii="Times New Roman" w:eastAsia="Times New Roman" w:hAnsi="Times New Roman" w:cs="Times New Roman"/>
          <w:sz w:val="24"/>
          <w:szCs w:val="24"/>
          <w:lang w:eastAsia="fr-CA"/>
        </w:rPr>
        <w:t>es présomptions d’hétérosexualité au sein des services d’aide aux victimes peuvent également amener ces dernières à garder silence sur des agressions subies.</w:t>
      </w:r>
    </w:p>
    <w:p w14:paraId="14818AB5" w14:textId="0B247854" w:rsidR="00654A31" w:rsidRPr="00366331" w:rsidRDefault="00654A31" w:rsidP="004A73E6">
      <w:pPr>
        <w:pStyle w:val="Style3"/>
        <w:jc w:val="both"/>
        <w:rPr>
          <w:i w:val="0"/>
        </w:rPr>
      </w:pPr>
      <w:r w:rsidRPr="00366331">
        <w:rPr>
          <w:i w:val="0"/>
        </w:rPr>
        <w:t>La représentation de l’agression sexuelle</w:t>
      </w:r>
      <w:r w:rsidR="006E7D22" w:rsidRPr="00366331">
        <w:rPr>
          <w:i w:val="0"/>
        </w:rPr>
        <w:t> :</w:t>
      </w:r>
      <w:r w:rsidR="00770612">
        <w:rPr>
          <w:i w:val="0"/>
        </w:rPr>
        <w:t xml:space="preserve"> lorsque l’agresseur</w:t>
      </w:r>
      <w:r w:rsidRPr="00366331">
        <w:rPr>
          <w:i w:val="0"/>
        </w:rPr>
        <w:t xml:space="preserve"> est le conjoint ou la conjointe</w:t>
      </w:r>
      <w:bookmarkEnd w:id="19"/>
    </w:p>
    <w:p w14:paraId="48B2EF03" w14:textId="5A4C7F96" w:rsidR="00654A31" w:rsidRPr="00366331" w:rsidRDefault="00930A60" w:rsidP="00654A31">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w:t>
      </w:r>
      <w:r w:rsidR="00654A31" w:rsidRPr="00366331">
        <w:rPr>
          <w:rFonts w:ascii="Times New Roman" w:hAnsi="Times New Roman" w:cs="Times New Roman"/>
          <w:sz w:val="24"/>
          <w:szCs w:val="24"/>
        </w:rPr>
        <w:t>’agression sexuelle survient parfois sans utilisation de la</w:t>
      </w:r>
      <w:r w:rsidRPr="00366331">
        <w:rPr>
          <w:rFonts w:ascii="Times New Roman" w:hAnsi="Times New Roman" w:cs="Times New Roman"/>
          <w:sz w:val="24"/>
          <w:szCs w:val="24"/>
        </w:rPr>
        <w:t xml:space="preserve"> force brute. L</w:t>
      </w:r>
      <w:r w:rsidR="00654A31" w:rsidRPr="00366331">
        <w:rPr>
          <w:rFonts w:ascii="Times New Roman" w:hAnsi="Times New Roman" w:cs="Times New Roman"/>
          <w:sz w:val="24"/>
          <w:szCs w:val="24"/>
        </w:rPr>
        <w:t>’expérience de certaines participantes met en effet en lumière que l’agression sexuelle entre p</w:t>
      </w:r>
      <w:r w:rsidR="00A31638">
        <w:rPr>
          <w:rFonts w:ascii="Times New Roman" w:hAnsi="Times New Roman" w:cs="Times New Roman"/>
          <w:sz w:val="24"/>
          <w:szCs w:val="24"/>
        </w:rPr>
        <w:t xml:space="preserve">artenaires peut se produire suite à </w:t>
      </w:r>
      <w:r w:rsidR="00654A31" w:rsidRPr="00366331">
        <w:rPr>
          <w:rFonts w:ascii="Times New Roman" w:hAnsi="Times New Roman" w:cs="Times New Roman"/>
          <w:sz w:val="24"/>
          <w:szCs w:val="24"/>
        </w:rPr>
        <w:t>du chantage, de la manipulation, de la culpabilisation et des menaces de la part d</w:t>
      </w:r>
      <w:r w:rsidRPr="00366331">
        <w:rPr>
          <w:rFonts w:ascii="Times New Roman" w:hAnsi="Times New Roman" w:cs="Times New Roman"/>
          <w:sz w:val="24"/>
          <w:szCs w:val="24"/>
        </w:rPr>
        <w:t xml:space="preserve">e l’agresseur-e afin obtenir </w:t>
      </w:r>
      <w:r w:rsidR="00654A31" w:rsidRPr="00366331">
        <w:rPr>
          <w:rFonts w:ascii="Times New Roman" w:hAnsi="Times New Roman" w:cs="Times New Roman"/>
          <w:sz w:val="24"/>
          <w:szCs w:val="24"/>
        </w:rPr>
        <w:t xml:space="preserve">une relation sexuelle </w:t>
      </w:r>
      <w:r w:rsidRPr="00366331">
        <w:rPr>
          <w:rFonts w:ascii="Times New Roman" w:hAnsi="Times New Roman" w:cs="Times New Roman"/>
          <w:sz w:val="24"/>
          <w:szCs w:val="24"/>
        </w:rPr>
        <w:t xml:space="preserve">sans </w:t>
      </w:r>
      <w:r w:rsidR="006E7D22" w:rsidRPr="00366331">
        <w:rPr>
          <w:rFonts w:ascii="Times New Roman" w:hAnsi="Times New Roman" w:cs="Times New Roman"/>
          <w:sz w:val="24"/>
          <w:szCs w:val="24"/>
        </w:rPr>
        <w:t xml:space="preserve">qu’il y ait vraiment </w:t>
      </w:r>
      <w:r w:rsidR="00654A31" w:rsidRPr="00366331">
        <w:rPr>
          <w:rFonts w:ascii="Times New Roman" w:hAnsi="Times New Roman" w:cs="Times New Roman"/>
          <w:sz w:val="24"/>
          <w:szCs w:val="24"/>
        </w:rPr>
        <w:t>consentement. La présence de multiples formes de violen</w:t>
      </w:r>
      <w:r w:rsidR="006E7D22" w:rsidRPr="00366331">
        <w:rPr>
          <w:rFonts w:ascii="Times New Roman" w:hAnsi="Times New Roman" w:cs="Times New Roman"/>
          <w:sz w:val="24"/>
          <w:szCs w:val="24"/>
        </w:rPr>
        <w:t xml:space="preserve">ce, </w:t>
      </w:r>
      <w:r w:rsidRPr="00366331">
        <w:rPr>
          <w:rFonts w:ascii="Times New Roman" w:hAnsi="Times New Roman" w:cs="Times New Roman"/>
          <w:sz w:val="24"/>
          <w:szCs w:val="24"/>
        </w:rPr>
        <w:t xml:space="preserve">et le caractère insidieux des abus </w:t>
      </w:r>
      <w:r w:rsidR="00654A31" w:rsidRPr="00366331">
        <w:rPr>
          <w:rFonts w:ascii="Times New Roman" w:hAnsi="Times New Roman" w:cs="Times New Roman"/>
          <w:sz w:val="24"/>
          <w:szCs w:val="24"/>
        </w:rPr>
        <w:t>sex</w:t>
      </w:r>
      <w:r w:rsidRPr="00366331">
        <w:rPr>
          <w:rFonts w:ascii="Times New Roman" w:hAnsi="Times New Roman" w:cs="Times New Roman"/>
          <w:sz w:val="24"/>
          <w:szCs w:val="24"/>
        </w:rPr>
        <w:t>uel</w:t>
      </w:r>
      <w:r w:rsidR="006E7D22" w:rsidRPr="00366331">
        <w:rPr>
          <w:rFonts w:ascii="Times New Roman" w:hAnsi="Times New Roman" w:cs="Times New Roman"/>
          <w:sz w:val="24"/>
          <w:szCs w:val="24"/>
        </w:rPr>
        <w:t>s commis</w:t>
      </w:r>
      <w:r w:rsidR="00654A31" w:rsidRPr="00366331">
        <w:rPr>
          <w:rFonts w:ascii="Times New Roman" w:hAnsi="Times New Roman" w:cs="Times New Roman"/>
          <w:sz w:val="24"/>
          <w:szCs w:val="24"/>
        </w:rPr>
        <w:t xml:space="preserve"> sa</w:t>
      </w:r>
      <w:r w:rsidR="006E7D22" w:rsidRPr="00366331">
        <w:rPr>
          <w:rFonts w:ascii="Times New Roman" w:hAnsi="Times New Roman" w:cs="Times New Roman"/>
          <w:sz w:val="24"/>
          <w:szCs w:val="24"/>
        </w:rPr>
        <w:t>ns brutalité physique manifeste</w:t>
      </w:r>
      <w:r w:rsidR="00654A31" w:rsidRPr="00366331">
        <w:rPr>
          <w:rFonts w:ascii="Times New Roman" w:hAnsi="Times New Roman" w:cs="Times New Roman"/>
          <w:sz w:val="24"/>
          <w:szCs w:val="24"/>
        </w:rPr>
        <w:t xml:space="preserve"> amène</w:t>
      </w:r>
      <w:r w:rsidR="006E7D22" w:rsidRPr="00366331">
        <w:rPr>
          <w:rFonts w:ascii="Times New Roman" w:hAnsi="Times New Roman" w:cs="Times New Roman"/>
          <w:sz w:val="24"/>
          <w:szCs w:val="24"/>
        </w:rPr>
        <w:t>nt un</w:t>
      </w:r>
      <w:r w:rsidR="00654A31" w:rsidRPr="00366331">
        <w:rPr>
          <w:rFonts w:ascii="Times New Roman" w:hAnsi="Times New Roman" w:cs="Times New Roman"/>
          <w:sz w:val="24"/>
          <w:szCs w:val="24"/>
        </w:rPr>
        <w:t xml:space="preserve"> </w:t>
      </w:r>
      <w:r w:rsidR="006E7D22" w:rsidRPr="00366331">
        <w:rPr>
          <w:rFonts w:ascii="Times New Roman" w:hAnsi="Times New Roman" w:cs="Times New Roman"/>
          <w:sz w:val="24"/>
          <w:szCs w:val="24"/>
        </w:rPr>
        <w:t>questionnement chez</w:t>
      </w:r>
      <w:r w:rsidR="00654A31" w:rsidRPr="00366331">
        <w:rPr>
          <w:rFonts w:ascii="Times New Roman" w:hAnsi="Times New Roman" w:cs="Times New Roman"/>
          <w:sz w:val="24"/>
          <w:szCs w:val="24"/>
        </w:rPr>
        <w:t xml:space="preserve"> les</w:t>
      </w:r>
      <w:r w:rsidR="00A31638">
        <w:rPr>
          <w:rFonts w:ascii="Times New Roman" w:hAnsi="Times New Roman" w:cs="Times New Roman"/>
          <w:sz w:val="24"/>
          <w:szCs w:val="24"/>
        </w:rPr>
        <w:t xml:space="preserve"> victimes, qui se demandent : Es</w:t>
      </w:r>
      <w:r w:rsidR="00654A31" w:rsidRPr="00366331">
        <w:rPr>
          <w:rFonts w:ascii="Times New Roman" w:hAnsi="Times New Roman" w:cs="Times New Roman"/>
          <w:sz w:val="24"/>
          <w:szCs w:val="24"/>
        </w:rPr>
        <w:t>t-ce vr</w:t>
      </w:r>
      <w:r w:rsidR="002C57BA" w:rsidRPr="00366331">
        <w:rPr>
          <w:rFonts w:ascii="Times New Roman" w:hAnsi="Times New Roman" w:cs="Times New Roman"/>
          <w:sz w:val="24"/>
          <w:szCs w:val="24"/>
        </w:rPr>
        <w:t>aiment une agression</w:t>
      </w:r>
      <w:r w:rsidRPr="00366331">
        <w:rPr>
          <w:rFonts w:ascii="Times New Roman" w:hAnsi="Times New Roman" w:cs="Times New Roman"/>
          <w:sz w:val="24"/>
          <w:szCs w:val="24"/>
        </w:rPr>
        <w:t xml:space="preserve"> </w:t>
      </w:r>
      <w:r w:rsidR="002C57BA" w:rsidRPr="00366331">
        <w:rPr>
          <w:rFonts w:ascii="Times New Roman" w:hAnsi="Times New Roman" w:cs="Times New Roman"/>
          <w:sz w:val="24"/>
          <w:szCs w:val="24"/>
        </w:rPr>
        <w:t>?</w:t>
      </w:r>
    </w:p>
    <w:p w14:paraId="295307A6" w14:textId="350D203A" w:rsidR="00A2034D" w:rsidRPr="00366331" w:rsidRDefault="00A2034D" w:rsidP="003B47E7">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Le mythe selon lequel</w:t>
      </w:r>
      <w:r w:rsidR="00654A31" w:rsidRPr="00366331">
        <w:rPr>
          <w:rFonts w:ascii="Times New Roman" w:hAnsi="Times New Roman" w:cs="Times New Roman"/>
          <w:sz w:val="24"/>
          <w:szCs w:val="24"/>
        </w:rPr>
        <w:t xml:space="preserve"> tous les rapports sexuels dans une relation de couple sont forcément légitimes et consensuels</w:t>
      </w:r>
      <w:r w:rsidRPr="00366331">
        <w:rPr>
          <w:rFonts w:ascii="Times New Roman" w:hAnsi="Times New Roman" w:cs="Times New Roman"/>
          <w:sz w:val="24"/>
          <w:szCs w:val="24"/>
        </w:rPr>
        <w:t xml:space="preserve"> contribue également à la confusion chez la victime.</w:t>
      </w:r>
      <w:bookmarkStart w:id="20" w:name="_Toc523388422"/>
    </w:p>
    <w:p w14:paraId="590384EC" w14:textId="1F18C7DE" w:rsidR="00654A31" w:rsidRPr="00366331" w:rsidRDefault="00654A31" w:rsidP="003B47E7">
      <w:pPr>
        <w:pStyle w:val="Style3"/>
        <w:spacing w:before="240"/>
        <w:rPr>
          <w:i w:val="0"/>
        </w:rPr>
      </w:pPr>
      <w:bookmarkStart w:id="21" w:name="_Toc523388423"/>
      <w:bookmarkEnd w:id="20"/>
      <w:r w:rsidRPr="00366331">
        <w:rPr>
          <w:i w:val="0"/>
        </w:rPr>
        <w:t>La lesbophobie, une forme de sexisme</w:t>
      </w:r>
      <w:bookmarkEnd w:id="21"/>
      <w:r w:rsidR="00770612">
        <w:rPr>
          <w:i w:val="0"/>
        </w:rPr>
        <w:t xml:space="preserve"> qui nuit aussi aux victimes</w:t>
      </w:r>
    </w:p>
    <w:p w14:paraId="3A4953C1" w14:textId="60A5EC29" w:rsidR="00654A31" w:rsidRPr="00366331" w:rsidRDefault="00770612" w:rsidP="0077061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De</w:t>
      </w:r>
      <w:r w:rsidR="00654A31" w:rsidRPr="00366331">
        <w:rPr>
          <w:rFonts w:ascii="Times New Roman" w:hAnsi="Times New Roman" w:cs="Times New Roman"/>
          <w:sz w:val="24"/>
          <w:szCs w:val="24"/>
        </w:rPr>
        <w:t xml:space="preserve">s participantes identifient la </w:t>
      </w:r>
      <w:r w:rsidR="00A31638">
        <w:rPr>
          <w:rFonts w:ascii="Times New Roman" w:hAnsi="Times New Roman" w:cs="Times New Roman"/>
          <w:sz w:val="24"/>
          <w:szCs w:val="24"/>
        </w:rPr>
        <w:t>lesbophobie et le sexisme de leur</w:t>
      </w:r>
      <w:r>
        <w:rPr>
          <w:rFonts w:ascii="Times New Roman" w:hAnsi="Times New Roman" w:cs="Times New Roman"/>
          <w:sz w:val="24"/>
          <w:szCs w:val="24"/>
        </w:rPr>
        <w:t>s agresseurs comme ayant légitimé chez ces derniers</w:t>
      </w:r>
      <w:r w:rsidR="00A31638">
        <w:rPr>
          <w:rFonts w:ascii="Times New Roman" w:hAnsi="Times New Roman" w:cs="Times New Roman"/>
          <w:sz w:val="24"/>
          <w:szCs w:val="24"/>
        </w:rPr>
        <w:t xml:space="preserve"> </w:t>
      </w:r>
      <w:r w:rsidR="00654A31" w:rsidRPr="00366331">
        <w:rPr>
          <w:rFonts w:ascii="Times New Roman" w:hAnsi="Times New Roman" w:cs="Times New Roman"/>
          <w:sz w:val="24"/>
          <w:szCs w:val="24"/>
        </w:rPr>
        <w:t>le</w:t>
      </w:r>
      <w:r w:rsidR="00A31638">
        <w:rPr>
          <w:rFonts w:ascii="Times New Roman" w:hAnsi="Times New Roman" w:cs="Times New Roman"/>
          <w:sz w:val="24"/>
          <w:szCs w:val="24"/>
        </w:rPr>
        <w:t>ur</w:t>
      </w:r>
      <w:r w:rsidR="00654A31" w:rsidRPr="00366331">
        <w:rPr>
          <w:rFonts w:ascii="Times New Roman" w:hAnsi="Times New Roman" w:cs="Times New Roman"/>
          <w:sz w:val="24"/>
          <w:szCs w:val="24"/>
        </w:rPr>
        <w:t xml:space="preserve">s actes de violence </w:t>
      </w:r>
      <w:r w:rsidR="00A31638">
        <w:rPr>
          <w:rFonts w:ascii="Times New Roman" w:hAnsi="Times New Roman" w:cs="Times New Roman"/>
          <w:sz w:val="24"/>
          <w:szCs w:val="24"/>
        </w:rPr>
        <w:t>à l’endroit de</w:t>
      </w:r>
      <w:r w:rsidR="00654A31" w:rsidRPr="00366331">
        <w:rPr>
          <w:rFonts w:ascii="Times New Roman" w:hAnsi="Times New Roman" w:cs="Times New Roman"/>
          <w:sz w:val="24"/>
          <w:szCs w:val="24"/>
        </w:rPr>
        <w:t xml:space="preserve"> femmes.</w:t>
      </w:r>
      <w:r w:rsidR="00A31638">
        <w:rPr>
          <w:rFonts w:ascii="Times New Roman" w:hAnsi="Times New Roman" w:cs="Times New Roman"/>
          <w:sz w:val="24"/>
          <w:szCs w:val="24"/>
        </w:rPr>
        <w:t xml:space="preserve"> </w:t>
      </w:r>
      <w:r w:rsidR="00654A31" w:rsidRPr="00366331">
        <w:rPr>
          <w:rFonts w:ascii="Times New Roman" w:hAnsi="Times New Roman" w:cs="Times New Roman"/>
          <w:sz w:val="24"/>
          <w:szCs w:val="24"/>
        </w:rPr>
        <w:t xml:space="preserve">Cette perception peut </w:t>
      </w:r>
      <w:r>
        <w:rPr>
          <w:rFonts w:ascii="Times New Roman" w:hAnsi="Times New Roman" w:cs="Times New Roman"/>
          <w:sz w:val="24"/>
          <w:szCs w:val="24"/>
        </w:rPr>
        <w:t xml:space="preserve">en effet </w:t>
      </w:r>
      <w:r w:rsidR="00654A31" w:rsidRPr="00366331">
        <w:rPr>
          <w:rFonts w:ascii="Times New Roman" w:hAnsi="Times New Roman" w:cs="Times New Roman"/>
          <w:sz w:val="24"/>
          <w:szCs w:val="24"/>
        </w:rPr>
        <w:t>pousser certains hommes à penser qu’ils sont légitimés d’agresser une femme lesbienne</w:t>
      </w:r>
      <w:r>
        <w:rPr>
          <w:rFonts w:ascii="Times New Roman" w:hAnsi="Times New Roman" w:cs="Times New Roman"/>
          <w:sz w:val="24"/>
          <w:szCs w:val="24"/>
        </w:rPr>
        <w:t xml:space="preserve">, </w:t>
      </w:r>
      <w:r w:rsidRPr="00366331">
        <w:rPr>
          <w:rFonts w:ascii="Times New Roman" w:hAnsi="Times New Roman" w:cs="Times New Roman"/>
          <w:sz w:val="24"/>
          <w:szCs w:val="24"/>
        </w:rPr>
        <w:t xml:space="preserve">la sexualité entre deux femmes étant </w:t>
      </w:r>
      <w:r>
        <w:rPr>
          <w:rFonts w:ascii="Times New Roman" w:hAnsi="Times New Roman" w:cs="Times New Roman"/>
          <w:sz w:val="24"/>
          <w:szCs w:val="24"/>
        </w:rPr>
        <w:t>vue par ce</w:t>
      </w:r>
      <w:r w:rsidR="001710ED">
        <w:rPr>
          <w:rFonts w:ascii="Times New Roman" w:hAnsi="Times New Roman" w:cs="Times New Roman"/>
          <w:sz w:val="24"/>
          <w:szCs w:val="24"/>
        </w:rPr>
        <w:t>s</w:t>
      </w:r>
      <w:r>
        <w:rPr>
          <w:rFonts w:ascii="Times New Roman" w:hAnsi="Times New Roman" w:cs="Times New Roman"/>
          <w:sz w:val="24"/>
          <w:szCs w:val="24"/>
        </w:rPr>
        <w:t xml:space="preserve"> agresseur</w:t>
      </w:r>
      <w:r w:rsidR="0064555C">
        <w:rPr>
          <w:rFonts w:ascii="Times New Roman" w:hAnsi="Times New Roman" w:cs="Times New Roman"/>
          <w:sz w:val="24"/>
          <w:szCs w:val="24"/>
        </w:rPr>
        <w:t>s comme prétendu</w:t>
      </w:r>
      <w:r>
        <w:rPr>
          <w:rFonts w:ascii="Times New Roman" w:hAnsi="Times New Roman" w:cs="Times New Roman"/>
          <w:sz w:val="24"/>
          <w:szCs w:val="24"/>
        </w:rPr>
        <w:t xml:space="preserve">ment </w:t>
      </w:r>
      <w:r w:rsidRPr="00366331">
        <w:rPr>
          <w:rFonts w:ascii="Times New Roman" w:hAnsi="Times New Roman" w:cs="Times New Roman"/>
          <w:sz w:val="24"/>
          <w:szCs w:val="24"/>
        </w:rPr>
        <w:t>« incomplète ».</w:t>
      </w:r>
    </w:p>
    <w:p w14:paraId="4F973101" w14:textId="77777777" w:rsidR="005136F7" w:rsidRPr="00366331" w:rsidRDefault="005136F7" w:rsidP="00EF6E3F">
      <w:pPr>
        <w:pStyle w:val="Style2"/>
        <w:spacing w:after="0"/>
      </w:pPr>
      <w:bookmarkStart w:id="22" w:name="_Toc523388424"/>
    </w:p>
    <w:p w14:paraId="457ED508" w14:textId="7B1CB7FE" w:rsidR="00654A31" w:rsidRPr="00366331" w:rsidRDefault="00276037" w:rsidP="004A73E6">
      <w:pPr>
        <w:pStyle w:val="Style3"/>
        <w:rPr>
          <w:i w:val="0"/>
          <w:u w:val="single"/>
        </w:rPr>
      </w:pPr>
      <w:bookmarkStart w:id="23" w:name="_Toc523388425"/>
      <w:bookmarkEnd w:id="22"/>
      <w:r w:rsidRPr="00366331">
        <w:rPr>
          <w:i w:val="0"/>
          <w:u w:val="single"/>
        </w:rPr>
        <w:t>LES CONSÉQUENCES DES AGRESSIONS SEXUELLES SUBIES</w:t>
      </w:r>
      <w:bookmarkEnd w:id="23"/>
      <w:r w:rsidRPr="00366331">
        <w:rPr>
          <w:i w:val="0"/>
          <w:u w:val="single"/>
        </w:rPr>
        <w:t xml:space="preserve"> ET STRATÉGIES ADAPTATIVES ADOPTÉES POUR LES SURMONTER </w:t>
      </w:r>
    </w:p>
    <w:p w14:paraId="0F3E000F" w14:textId="11D841BA" w:rsidR="00276037" w:rsidRPr="00770612" w:rsidRDefault="00557491" w:rsidP="00654A31">
      <w:pPr>
        <w:spacing w:before="120" w:after="120" w:line="360" w:lineRule="auto"/>
        <w:jc w:val="both"/>
        <w:rPr>
          <w:rFonts w:ascii="Times New Roman" w:hAnsi="Times New Roman" w:cs="Times New Roman"/>
          <w:i/>
          <w:sz w:val="24"/>
          <w:szCs w:val="24"/>
        </w:rPr>
      </w:pPr>
      <w:r w:rsidRPr="00366331">
        <w:rPr>
          <w:rFonts w:ascii="Times New Roman" w:hAnsi="Times New Roman" w:cs="Times New Roman"/>
          <w:sz w:val="24"/>
          <w:szCs w:val="24"/>
          <w:shd w:val="clear" w:color="auto" w:fill="FFFFFF"/>
        </w:rPr>
        <w:t>Pour l</w:t>
      </w:r>
      <w:r w:rsidR="00654A31" w:rsidRPr="00366331">
        <w:rPr>
          <w:rFonts w:ascii="Times New Roman" w:hAnsi="Times New Roman" w:cs="Times New Roman"/>
          <w:sz w:val="24"/>
          <w:szCs w:val="24"/>
          <w:shd w:val="clear" w:color="auto" w:fill="FFFFFF"/>
        </w:rPr>
        <w:t>a majorité des participa</w:t>
      </w:r>
      <w:r w:rsidR="00735F23" w:rsidRPr="00366331">
        <w:rPr>
          <w:rFonts w:ascii="Times New Roman" w:hAnsi="Times New Roman" w:cs="Times New Roman"/>
          <w:sz w:val="24"/>
          <w:szCs w:val="24"/>
          <w:shd w:val="clear" w:color="auto" w:fill="FFFFFF"/>
        </w:rPr>
        <w:t>ntes</w:t>
      </w:r>
      <w:r w:rsidRPr="00366331">
        <w:rPr>
          <w:rFonts w:ascii="Times New Roman" w:hAnsi="Times New Roman" w:cs="Times New Roman"/>
          <w:sz w:val="24"/>
          <w:szCs w:val="24"/>
          <w:shd w:val="clear" w:color="auto" w:fill="FFFFFF"/>
        </w:rPr>
        <w:t xml:space="preserve"> </w:t>
      </w:r>
      <w:r w:rsidR="00770612">
        <w:rPr>
          <w:rFonts w:ascii="Times New Roman" w:hAnsi="Times New Roman" w:cs="Times New Roman"/>
          <w:sz w:val="24"/>
          <w:szCs w:val="24"/>
          <w:shd w:val="clear" w:color="auto" w:fill="FFFFFF"/>
        </w:rPr>
        <w:t xml:space="preserve">ces </w:t>
      </w:r>
      <w:r w:rsidR="00654A31" w:rsidRPr="00366331">
        <w:rPr>
          <w:rFonts w:ascii="Times New Roman" w:hAnsi="Times New Roman" w:cs="Times New Roman"/>
          <w:sz w:val="24"/>
          <w:szCs w:val="24"/>
          <w:shd w:val="clear" w:color="auto" w:fill="FFFFFF"/>
        </w:rPr>
        <w:t>ex</w:t>
      </w:r>
      <w:r w:rsidR="00006A34" w:rsidRPr="00366331">
        <w:rPr>
          <w:rFonts w:ascii="Times New Roman" w:hAnsi="Times New Roman" w:cs="Times New Roman"/>
          <w:sz w:val="24"/>
          <w:szCs w:val="24"/>
          <w:shd w:val="clear" w:color="auto" w:fill="FFFFFF"/>
        </w:rPr>
        <w:t xml:space="preserve">périences </w:t>
      </w:r>
      <w:r w:rsidR="00770612">
        <w:rPr>
          <w:rFonts w:ascii="Times New Roman" w:hAnsi="Times New Roman" w:cs="Times New Roman"/>
          <w:sz w:val="24"/>
          <w:szCs w:val="24"/>
          <w:shd w:val="clear" w:color="auto" w:fill="FFFFFF"/>
        </w:rPr>
        <w:t>ont été très éprouvantes et ont laissé</w:t>
      </w:r>
      <w:r w:rsidR="00006A34" w:rsidRPr="00366331">
        <w:rPr>
          <w:rFonts w:ascii="Times New Roman" w:hAnsi="Times New Roman" w:cs="Times New Roman"/>
          <w:sz w:val="24"/>
          <w:szCs w:val="24"/>
          <w:shd w:val="clear" w:color="auto" w:fill="FFFFFF"/>
        </w:rPr>
        <w:t xml:space="preserve"> d</w:t>
      </w:r>
      <w:r w:rsidR="00654A31" w:rsidRPr="00366331">
        <w:rPr>
          <w:rFonts w:ascii="Times New Roman" w:hAnsi="Times New Roman" w:cs="Times New Roman"/>
          <w:sz w:val="24"/>
          <w:szCs w:val="24"/>
          <w:shd w:val="clear" w:color="auto" w:fill="FFFFFF"/>
        </w:rPr>
        <w:t>es</w:t>
      </w:r>
      <w:r w:rsidR="00770612">
        <w:rPr>
          <w:rFonts w:ascii="Times New Roman" w:hAnsi="Times New Roman" w:cs="Times New Roman"/>
          <w:sz w:val="24"/>
          <w:szCs w:val="24"/>
          <w:shd w:val="clear" w:color="auto" w:fill="FFFFFF"/>
        </w:rPr>
        <w:t xml:space="preserve"> séquelles importantes</w:t>
      </w:r>
      <w:r w:rsidR="00276037" w:rsidRPr="00366331">
        <w:rPr>
          <w:rFonts w:ascii="Times New Roman" w:hAnsi="Times New Roman" w:cs="Times New Roman"/>
          <w:sz w:val="24"/>
          <w:szCs w:val="24"/>
          <w:shd w:val="clear" w:color="auto" w:fill="FFFFFF"/>
        </w:rPr>
        <w:t>.</w:t>
      </w:r>
      <w:r w:rsidR="00276037" w:rsidRPr="00366331">
        <w:rPr>
          <w:rFonts w:ascii="Times New Roman" w:hAnsi="Times New Roman" w:cs="Times New Roman"/>
          <w:i/>
          <w:sz w:val="24"/>
          <w:szCs w:val="24"/>
        </w:rPr>
        <w:t xml:space="preserve"> </w:t>
      </w:r>
      <w:r w:rsidR="00654A31" w:rsidRPr="00366331">
        <w:rPr>
          <w:rFonts w:ascii="Times New Roman" w:hAnsi="Times New Roman" w:cs="Times New Roman"/>
          <w:sz w:val="24"/>
          <w:szCs w:val="24"/>
        </w:rPr>
        <w:t xml:space="preserve">Certaines mentionnent qu’elles ont </w:t>
      </w:r>
      <w:r w:rsidR="00770612">
        <w:rPr>
          <w:rFonts w:ascii="Times New Roman" w:hAnsi="Times New Roman" w:cs="Times New Roman"/>
          <w:sz w:val="24"/>
          <w:szCs w:val="24"/>
        </w:rPr>
        <w:t xml:space="preserve">aujourd’hui </w:t>
      </w:r>
      <w:r w:rsidR="00654A31" w:rsidRPr="00366331">
        <w:rPr>
          <w:rFonts w:ascii="Times New Roman" w:hAnsi="Times New Roman" w:cs="Times New Roman"/>
          <w:sz w:val="24"/>
          <w:szCs w:val="24"/>
        </w:rPr>
        <w:t xml:space="preserve">des réactions de stress post-traumatiques pouvant </w:t>
      </w:r>
      <w:r w:rsidR="00770612">
        <w:rPr>
          <w:rFonts w:ascii="Times New Roman" w:hAnsi="Times New Roman" w:cs="Times New Roman"/>
          <w:sz w:val="24"/>
          <w:szCs w:val="24"/>
        </w:rPr>
        <w:t xml:space="preserve">aussi </w:t>
      </w:r>
      <w:r w:rsidR="00654A31" w:rsidRPr="00366331">
        <w:rPr>
          <w:rFonts w:ascii="Times New Roman" w:hAnsi="Times New Roman" w:cs="Times New Roman"/>
          <w:sz w:val="24"/>
          <w:szCs w:val="24"/>
        </w:rPr>
        <w:t>se répercuter</w:t>
      </w:r>
      <w:r w:rsidR="00770612">
        <w:rPr>
          <w:rFonts w:ascii="Times New Roman" w:hAnsi="Times New Roman" w:cs="Times New Roman"/>
          <w:sz w:val="24"/>
          <w:szCs w:val="24"/>
        </w:rPr>
        <w:t>,</w:t>
      </w:r>
      <w:r w:rsidR="00654A31" w:rsidRPr="00366331">
        <w:rPr>
          <w:rFonts w:ascii="Times New Roman" w:hAnsi="Times New Roman" w:cs="Times New Roman"/>
          <w:sz w:val="24"/>
          <w:szCs w:val="24"/>
        </w:rPr>
        <w:t xml:space="preserve"> bien malgré elles</w:t>
      </w:r>
      <w:r w:rsidR="00770612">
        <w:rPr>
          <w:rFonts w:ascii="Times New Roman" w:hAnsi="Times New Roman" w:cs="Times New Roman"/>
          <w:sz w:val="24"/>
          <w:szCs w:val="24"/>
        </w:rPr>
        <w:t>,</w:t>
      </w:r>
      <w:r w:rsidR="00654A31" w:rsidRPr="00366331">
        <w:rPr>
          <w:rFonts w:ascii="Times New Roman" w:hAnsi="Times New Roman" w:cs="Times New Roman"/>
          <w:sz w:val="24"/>
          <w:szCs w:val="24"/>
        </w:rPr>
        <w:t xml:space="preserve"> sur leur entourage</w:t>
      </w:r>
      <w:r w:rsidRPr="00366331">
        <w:rPr>
          <w:rFonts w:ascii="Times New Roman" w:hAnsi="Times New Roman" w:cs="Times New Roman"/>
          <w:sz w:val="24"/>
          <w:szCs w:val="24"/>
        </w:rPr>
        <w:t xml:space="preserve"> et modifier leur rapport à la sexualité.</w:t>
      </w:r>
      <w:r w:rsidR="00770612">
        <w:rPr>
          <w:rFonts w:ascii="Times New Roman" w:hAnsi="Times New Roman" w:cs="Times New Roman"/>
          <w:i/>
          <w:sz w:val="24"/>
          <w:szCs w:val="24"/>
        </w:rPr>
        <w:t xml:space="preserve"> </w:t>
      </w:r>
      <w:r w:rsidR="00276037" w:rsidRPr="00366331">
        <w:rPr>
          <w:rFonts w:ascii="Times New Roman" w:hAnsi="Times New Roman" w:cs="Times New Roman"/>
          <w:sz w:val="24"/>
          <w:szCs w:val="24"/>
        </w:rPr>
        <w:t>L</w:t>
      </w:r>
      <w:r w:rsidR="00654A31" w:rsidRPr="00366331">
        <w:rPr>
          <w:rFonts w:ascii="Times New Roman" w:hAnsi="Times New Roman" w:cs="Times New Roman"/>
          <w:sz w:val="24"/>
          <w:szCs w:val="24"/>
        </w:rPr>
        <w:t xml:space="preserve">a souffrance </w:t>
      </w:r>
      <w:r w:rsidR="00770612">
        <w:rPr>
          <w:rFonts w:ascii="Times New Roman" w:hAnsi="Times New Roman" w:cs="Times New Roman"/>
          <w:sz w:val="24"/>
          <w:szCs w:val="24"/>
        </w:rPr>
        <w:t xml:space="preserve">vécue </w:t>
      </w:r>
      <w:r w:rsidR="00654A31" w:rsidRPr="00366331">
        <w:rPr>
          <w:rFonts w:ascii="Times New Roman" w:hAnsi="Times New Roman" w:cs="Times New Roman"/>
          <w:sz w:val="24"/>
          <w:szCs w:val="24"/>
        </w:rPr>
        <w:t xml:space="preserve">peut s’accentuer en raison de l’absence de soutien, </w:t>
      </w:r>
      <w:r w:rsidR="00B0193A" w:rsidRPr="00366331">
        <w:rPr>
          <w:rFonts w:ascii="Times New Roman" w:hAnsi="Times New Roman" w:cs="Times New Roman"/>
          <w:sz w:val="24"/>
          <w:szCs w:val="24"/>
        </w:rPr>
        <w:t>du</w:t>
      </w:r>
      <w:r w:rsidR="00654A31" w:rsidRPr="00366331">
        <w:rPr>
          <w:rFonts w:ascii="Times New Roman" w:hAnsi="Times New Roman" w:cs="Times New Roman"/>
          <w:sz w:val="24"/>
          <w:szCs w:val="24"/>
        </w:rPr>
        <w:t xml:space="preserve"> rejet, et d’un sentiment</w:t>
      </w:r>
      <w:r w:rsidR="00006A34" w:rsidRPr="00366331">
        <w:rPr>
          <w:rFonts w:ascii="Times New Roman" w:hAnsi="Times New Roman" w:cs="Times New Roman"/>
          <w:sz w:val="24"/>
          <w:szCs w:val="24"/>
        </w:rPr>
        <w:t xml:space="preserve"> </w:t>
      </w:r>
      <w:r w:rsidR="00654A31" w:rsidRPr="00366331">
        <w:rPr>
          <w:rFonts w:ascii="Times New Roman" w:hAnsi="Times New Roman" w:cs="Times New Roman"/>
          <w:sz w:val="24"/>
          <w:szCs w:val="24"/>
        </w:rPr>
        <w:t>de trahison</w:t>
      </w:r>
      <w:r w:rsidR="00770612">
        <w:rPr>
          <w:rFonts w:ascii="Times New Roman" w:hAnsi="Times New Roman" w:cs="Times New Roman"/>
          <w:sz w:val="24"/>
          <w:szCs w:val="24"/>
        </w:rPr>
        <w:t xml:space="preserve"> de la part de la personne qui a agressé ou des gens qui auraient pu réagir et ne l’ont pas fait</w:t>
      </w:r>
      <w:r w:rsidR="00654A31" w:rsidRPr="00366331">
        <w:rPr>
          <w:rFonts w:ascii="Times New Roman" w:hAnsi="Times New Roman" w:cs="Times New Roman"/>
          <w:sz w:val="24"/>
          <w:szCs w:val="24"/>
        </w:rPr>
        <w:t xml:space="preserve">. </w:t>
      </w:r>
    </w:p>
    <w:p w14:paraId="26E837C8" w14:textId="08D673C0" w:rsidR="00276037" w:rsidRPr="00366331" w:rsidRDefault="00654A31"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Certaines mesures </w:t>
      </w:r>
      <w:r w:rsidR="003E60ED" w:rsidRPr="00366331">
        <w:rPr>
          <w:rFonts w:ascii="Times New Roman" w:hAnsi="Times New Roman" w:cs="Times New Roman"/>
          <w:sz w:val="24"/>
          <w:szCs w:val="24"/>
        </w:rPr>
        <w:t xml:space="preserve">adaptatives </w:t>
      </w:r>
      <w:r w:rsidRPr="00366331">
        <w:rPr>
          <w:rFonts w:ascii="Times New Roman" w:hAnsi="Times New Roman" w:cs="Times New Roman"/>
          <w:sz w:val="24"/>
          <w:szCs w:val="24"/>
        </w:rPr>
        <w:t xml:space="preserve">sont plus ou moins consciemment adoptées par les victimes pour </w:t>
      </w:r>
      <w:r w:rsidR="00276037" w:rsidRPr="00366331">
        <w:rPr>
          <w:rFonts w:ascii="Times New Roman" w:hAnsi="Times New Roman" w:cs="Times New Roman"/>
          <w:sz w:val="24"/>
          <w:szCs w:val="24"/>
        </w:rPr>
        <w:t>surmonter les conséquences des agressions sexuelles </w:t>
      </w:r>
      <w:r w:rsidR="00770612">
        <w:rPr>
          <w:rFonts w:ascii="Times New Roman" w:hAnsi="Times New Roman" w:cs="Times New Roman"/>
          <w:sz w:val="24"/>
          <w:szCs w:val="24"/>
        </w:rPr>
        <w:t xml:space="preserve">et y survivre </w:t>
      </w:r>
      <w:r w:rsidR="00276037" w:rsidRPr="00366331">
        <w:rPr>
          <w:rFonts w:ascii="Times New Roman" w:hAnsi="Times New Roman" w:cs="Times New Roman"/>
          <w:sz w:val="24"/>
          <w:szCs w:val="24"/>
        </w:rPr>
        <w:t>:</w:t>
      </w:r>
    </w:p>
    <w:p w14:paraId="6815F532" w14:textId="78F79D4C" w:rsidR="00276037" w:rsidRPr="00366331" w:rsidRDefault="00654A31" w:rsidP="00276037">
      <w:pPr>
        <w:pStyle w:val="Paragraphedeliste"/>
        <w:numPr>
          <w:ilvl w:val="0"/>
          <w:numId w:val="17"/>
        </w:num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L’exploration de la sexualité sous des angles</w:t>
      </w:r>
      <w:r w:rsidR="0041400B" w:rsidRPr="00366331">
        <w:rPr>
          <w:rFonts w:ascii="Times New Roman" w:hAnsi="Times New Roman" w:cs="Times New Roman"/>
          <w:sz w:val="24"/>
          <w:szCs w:val="24"/>
        </w:rPr>
        <w:t xml:space="preserve"> nouveaux est parfois soulignée comme moyen</w:t>
      </w:r>
      <w:r w:rsidRPr="00366331">
        <w:rPr>
          <w:rFonts w:ascii="Times New Roman" w:hAnsi="Times New Roman" w:cs="Times New Roman"/>
          <w:sz w:val="24"/>
          <w:szCs w:val="24"/>
        </w:rPr>
        <w:t xml:space="preserve"> de com</w:t>
      </w:r>
      <w:r w:rsidR="0041400B" w:rsidRPr="00366331">
        <w:rPr>
          <w:rFonts w:ascii="Times New Roman" w:hAnsi="Times New Roman" w:cs="Times New Roman"/>
          <w:sz w:val="24"/>
          <w:szCs w:val="24"/>
        </w:rPr>
        <w:t>poser avec les conséquences d’</w:t>
      </w:r>
      <w:r w:rsidRPr="00366331">
        <w:rPr>
          <w:rFonts w:ascii="Times New Roman" w:hAnsi="Times New Roman" w:cs="Times New Roman"/>
          <w:sz w:val="24"/>
          <w:szCs w:val="24"/>
        </w:rPr>
        <w:t>agressions sexuelles.</w:t>
      </w:r>
    </w:p>
    <w:p w14:paraId="0D972FB7" w14:textId="2882779D" w:rsidR="00654A31" w:rsidRPr="00366331" w:rsidRDefault="00654A31" w:rsidP="00276037">
      <w:pPr>
        <w:pStyle w:val="Paragraphedeliste"/>
        <w:numPr>
          <w:ilvl w:val="0"/>
          <w:numId w:val="17"/>
        </w:numPr>
        <w:spacing w:before="120" w:after="120" w:line="360" w:lineRule="auto"/>
        <w:jc w:val="both"/>
        <w:rPr>
          <w:rFonts w:ascii="Times New Roman" w:hAnsi="Times New Roman" w:cs="Times New Roman"/>
          <w:sz w:val="24"/>
          <w:szCs w:val="24"/>
        </w:rPr>
      </w:pPr>
      <w:r w:rsidRPr="00366331">
        <w:rPr>
          <w:rFonts w:ascii="Times New Roman" w:eastAsia="Times New Roman" w:hAnsi="Times New Roman" w:cs="Times New Roman"/>
          <w:sz w:val="24"/>
          <w:szCs w:val="24"/>
        </w:rPr>
        <w:t>La consultation de thérapeutes</w:t>
      </w:r>
      <w:r w:rsidR="006203FD" w:rsidRPr="00366331">
        <w:rPr>
          <w:rFonts w:ascii="Times New Roman" w:eastAsia="Times New Roman" w:hAnsi="Times New Roman" w:cs="Times New Roman"/>
          <w:sz w:val="24"/>
          <w:szCs w:val="24"/>
        </w:rPr>
        <w:t xml:space="preserve"> compétents</w:t>
      </w:r>
      <w:r w:rsidR="00FF5C7A">
        <w:rPr>
          <w:rFonts w:ascii="Times New Roman" w:eastAsia="Times New Roman" w:hAnsi="Times New Roman" w:cs="Times New Roman"/>
          <w:sz w:val="24"/>
          <w:szCs w:val="24"/>
        </w:rPr>
        <w:t xml:space="preserve"> afin de soutenir la résilience</w:t>
      </w:r>
      <w:r w:rsidRPr="00366331">
        <w:rPr>
          <w:rFonts w:ascii="Times New Roman" w:eastAsia="Times New Roman" w:hAnsi="Times New Roman" w:cs="Times New Roman"/>
          <w:sz w:val="24"/>
          <w:szCs w:val="24"/>
        </w:rPr>
        <w:t xml:space="preserve">, </w:t>
      </w:r>
      <w:r w:rsidR="00FF5C7A">
        <w:rPr>
          <w:rFonts w:ascii="Times New Roman" w:eastAsia="Times New Roman" w:hAnsi="Times New Roman" w:cs="Times New Roman"/>
          <w:sz w:val="24"/>
          <w:szCs w:val="24"/>
        </w:rPr>
        <w:t xml:space="preserve">par exemple faire de </w:t>
      </w:r>
      <w:r w:rsidRPr="00366331">
        <w:rPr>
          <w:rFonts w:ascii="Times New Roman" w:hAnsi="Times New Roman" w:cs="Times New Roman"/>
          <w:sz w:val="24"/>
          <w:szCs w:val="24"/>
        </w:rPr>
        <w:t>la visualisation positive</w:t>
      </w:r>
      <w:r w:rsidR="00FF5C7A">
        <w:rPr>
          <w:rFonts w:ascii="Times New Roman" w:hAnsi="Times New Roman" w:cs="Times New Roman"/>
          <w:sz w:val="24"/>
          <w:szCs w:val="24"/>
        </w:rPr>
        <w:t>, a</w:t>
      </w:r>
      <w:r w:rsidRPr="00366331">
        <w:rPr>
          <w:rFonts w:ascii="Times New Roman" w:hAnsi="Times New Roman" w:cs="Times New Roman"/>
          <w:sz w:val="24"/>
          <w:szCs w:val="24"/>
        </w:rPr>
        <w:t xml:space="preserve"> également été </w:t>
      </w:r>
      <w:r w:rsidR="00FF5C7A">
        <w:rPr>
          <w:rFonts w:ascii="Times New Roman" w:hAnsi="Times New Roman" w:cs="Times New Roman"/>
          <w:sz w:val="24"/>
          <w:szCs w:val="24"/>
        </w:rPr>
        <w:t>nommée comme une stratégie de survie</w:t>
      </w:r>
      <w:r w:rsidR="006203FD" w:rsidRPr="00366331">
        <w:rPr>
          <w:rFonts w:ascii="Times New Roman" w:hAnsi="Times New Roman" w:cs="Times New Roman"/>
          <w:sz w:val="24"/>
          <w:szCs w:val="24"/>
        </w:rPr>
        <w:t>.</w:t>
      </w:r>
    </w:p>
    <w:p w14:paraId="463EC444" w14:textId="763ADDC0" w:rsidR="00654A31" w:rsidRPr="00366331" w:rsidRDefault="00654A31" w:rsidP="00654A31">
      <w:pPr>
        <w:spacing w:after="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Plusieurs participantes </w:t>
      </w:r>
      <w:r w:rsidR="00557491" w:rsidRPr="00366331">
        <w:rPr>
          <w:rFonts w:ascii="Times New Roman" w:hAnsi="Times New Roman" w:cs="Times New Roman"/>
          <w:sz w:val="24"/>
          <w:szCs w:val="24"/>
        </w:rPr>
        <w:t>affirment</w:t>
      </w:r>
      <w:r w:rsidRPr="00366331">
        <w:rPr>
          <w:rFonts w:ascii="Times New Roman" w:hAnsi="Times New Roman" w:cs="Times New Roman"/>
          <w:sz w:val="24"/>
          <w:szCs w:val="24"/>
        </w:rPr>
        <w:t xml:space="preserve"> que le processus de</w:t>
      </w:r>
      <w:r w:rsidR="00276037" w:rsidRPr="00366331">
        <w:rPr>
          <w:rFonts w:ascii="Times New Roman" w:hAnsi="Times New Roman" w:cs="Times New Roman"/>
          <w:sz w:val="24"/>
          <w:szCs w:val="24"/>
        </w:rPr>
        <w:t xml:space="preserve"> </w:t>
      </w:r>
      <w:r w:rsidR="00912E1A">
        <w:rPr>
          <w:rFonts w:ascii="Times New Roman" w:hAnsi="Times New Roman" w:cs="Times New Roman"/>
          <w:sz w:val="24"/>
          <w:szCs w:val="24"/>
        </w:rPr>
        <w:t xml:space="preserve">survie, de </w:t>
      </w:r>
      <w:r w:rsidR="00276037" w:rsidRPr="00366331">
        <w:rPr>
          <w:rFonts w:ascii="Times New Roman" w:hAnsi="Times New Roman" w:cs="Times New Roman"/>
          <w:sz w:val="24"/>
          <w:szCs w:val="24"/>
        </w:rPr>
        <w:t>« guérison</w:t>
      </w:r>
      <w:r w:rsidR="00912E1A">
        <w:rPr>
          <w:rFonts w:ascii="Times New Roman" w:hAnsi="Times New Roman" w:cs="Times New Roman"/>
          <w:sz w:val="24"/>
          <w:szCs w:val="24"/>
        </w:rPr>
        <w:t>» ou de résilience est possible même s’il peut prendre beaucoup de</w:t>
      </w:r>
      <w:r w:rsidRPr="00366331">
        <w:rPr>
          <w:rFonts w:ascii="Times New Roman" w:hAnsi="Times New Roman" w:cs="Times New Roman"/>
          <w:sz w:val="24"/>
          <w:szCs w:val="24"/>
        </w:rPr>
        <w:t xml:space="preserve"> temps. </w:t>
      </w:r>
    </w:p>
    <w:p w14:paraId="1C836714" w14:textId="4B4325B0" w:rsidR="00C02D73" w:rsidRPr="00366331" w:rsidRDefault="00C02D73" w:rsidP="00654A31">
      <w:pPr>
        <w:spacing w:after="0" w:line="360" w:lineRule="auto"/>
        <w:jc w:val="both"/>
        <w:rPr>
          <w:rFonts w:ascii="Times New Roman" w:hAnsi="Times New Roman" w:cs="Times New Roman"/>
          <w:sz w:val="24"/>
          <w:szCs w:val="24"/>
        </w:rPr>
      </w:pPr>
    </w:p>
    <w:p w14:paraId="54053B1A" w14:textId="63B2032C" w:rsidR="00C02D73" w:rsidRPr="00366331" w:rsidRDefault="00C02D73" w:rsidP="00C02D73">
      <w:pPr>
        <w:spacing w:after="0" w:line="360" w:lineRule="auto"/>
        <w:jc w:val="both"/>
        <w:rPr>
          <w:rFonts w:ascii="Times New Roman" w:hAnsi="Times New Roman" w:cs="Times New Roman"/>
          <w:b/>
          <w:sz w:val="24"/>
          <w:szCs w:val="24"/>
          <w:u w:val="single"/>
        </w:rPr>
      </w:pPr>
      <w:r w:rsidRPr="00366331">
        <w:rPr>
          <w:rFonts w:ascii="Times New Roman" w:hAnsi="Times New Roman" w:cs="Times New Roman"/>
          <w:b/>
          <w:sz w:val="24"/>
          <w:szCs w:val="24"/>
          <w:u w:val="single"/>
        </w:rPr>
        <w:t>MYTHES, PRÉJUGÉS ET RÉALITÉ ENTOURANT L’AGRESSION SEXUELLE CHEZ LES FEMMES CISGENRES DE LA DIVERSITÉ SEXUELLE</w:t>
      </w:r>
      <w:bookmarkStart w:id="24" w:name="_Toc523388428"/>
    </w:p>
    <w:bookmarkEnd w:id="24"/>
    <w:p w14:paraId="2F19DACD" w14:textId="4F26A34A" w:rsidR="00C02D73" w:rsidRPr="00366331" w:rsidRDefault="003E7D78" w:rsidP="00C02D73">
      <w:pPr>
        <w:pStyle w:val="Paragraphedeliste"/>
        <w:numPr>
          <w:ilvl w:val="0"/>
          <w:numId w:val="19"/>
        </w:num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L’idée q</w:t>
      </w:r>
      <w:r w:rsidR="00654A31" w:rsidRPr="00366331">
        <w:rPr>
          <w:rFonts w:ascii="Times New Roman" w:hAnsi="Times New Roman" w:cs="Times New Roman"/>
          <w:sz w:val="24"/>
          <w:szCs w:val="24"/>
        </w:rPr>
        <w:t>u’une agression sexuelle</w:t>
      </w:r>
      <w:r w:rsidR="00DF4E54" w:rsidRPr="00366331">
        <w:rPr>
          <w:rFonts w:ascii="Times New Roman" w:hAnsi="Times New Roman" w:cs="Times New Roman"/>
          <w:sz w:val="24"/>
          <w:szCs w:val="24"/>
        </w:rPr>
        <w:t>, si</w:t>
      </w:r>
      <w:r w:rsidR="00654A31" w:rsidRPr="00366331">
        <w:rPr>
          <w:rFonts w:ascii="Times New Roman" w:hAnsi="Times New Roman" w:cs="Times New Roman"/>
          <w:sz w:val="24"/>
          <w:szCs w:val="24"/>
        </w:rPr>
        <w:t xml:space="preserve"> </w:t>
      </w:r>
      <w:r w:rsidR="00893FB8">
        <w:rPr>
          <w:rFonts w:ascii="Times New Roman" w:hAnsi="Times New Roman" w:cs="Times New Roman"/>
          <w:sz w:val="24"/>
          <w:szCs w:val="24"/>
        </w:rPr>
        <w:t xml:space="preserve">elle est </w:t>
      </w:r>
      <w:r w:rsidR="00654A31" w:rsidRPr="00366331">
        <w:rPr>
          <w:rFonts w:ascii="Times New Roman" w:hAnsi="Times New Roman" w:cs="Times New Roman"/>
          <w:sz w:val="24"/>
          <w:szCs w:val="24"/>
        </w:rPr>
        <w:t>commise par une femme</w:t>
      </w:r>
      <w:r w:rsidR="00DF4E54" w:rsidRPr="00366331">
        <w:rPr>
          <w:rFonts w:ascii="Times New Roman" w:hAnsi="Times New Roman" w:cs="Times New Roman"/>
          <w:sz w:val="24"/>
          <w:szCs w:val="24"/>
        </w:rPr>
        <w:t>,</w:t>
      </w:r>
      <w:r w:rsidR="00654A31" w:rsidRPr="00366331">
        <w:rPr>
          <w:rFonts w:ascii="Times New Roman" w:hAnsi="Times New Roman" w:cs="Times New Roman"/>
          <w:sz w:val="24"/>
          <w:szCs w:val="24"/>
        </w:rPr>
        <w:t xml:space="preserve"> n’implique pas de coït est à la source de malentendus et </w:t>
      </w:r>
      <w:r w:rsidR="00DF4E54" w:rsidRPr="00366331">
        <w:rPr>
          <w:rFonts w:ascii="Times New Roman" w:hAnsi="Times New Roman" w:cs="Times New Roman"/>
          <w:sz w:val="24"/>
          <w:szCs w:val="24"/>
        </w:rPr>
        <w:t xml:space="preserve">de </w:t>
      </w:r>
      <w:r w:rsidR="00654A31" w:rsidRPr="00366331">
        <w:rPr>
          <w:rFonts w:ascii="Times New Roman" w:hAnsi="Times New Roman" w:cs="Times New Roman"/>
          <w:sz w:val="24"/>
          <w:szCs w:val="24"/>
        </w:rPr>
        <w:t>préjugés</w:t>
      </w:r>
      <w:r w:rsidR="00893FB8">
        <w:rPr>
          <w:rFonts w:ascii="Times New Roman" w:hAnsi="Times New Roman" w:cs="Times New Roman"/>
          <w:sz w:val="24"/>
          <w:szCs w:val="24"/>
        </w:rPr>
        <w:t xml:space="preserve"> à l’effet que cela ne serait pas « un vrai viol »</w:t>
      </w:r>
      <w:r w:rsidR="00654A31" w:rsidRPr="00366331">
        <w:rPr>
          <w:rFonts w:ascii="Times New Roman" w:hAnsi="Times New Roman" w:cs="Times New Roman"/>
          <w:sz w:val="24"/>
          <w:szCs w:val="24"/>
        </w:rPr>
        <w:t>.</w:t>
      </w:r>
    </w:p>
    <w:p w14:paraId="25B506D1" w14:textId="505BD870" w:rsidR="00C02D73" w:rsidRPr="00366331" w:rsidRDefault="00C02D73" w:rsidP="00C02D73">
      <w:pPr>
        <w:pStyle w:val="Paragraphedeliste"/>
        <w:numPr>
          <w:ilvl w:val="0"/>
          <w:numId w:val="19"/>
        </w:num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La </w:t>
      </w:r>
      <w:r w:rsidR="00893FB8">
        <w:rPr>
          <w:rFonts w:ascii="Times New Roman" w:hAnsi="Times New Roman" w:cs="Times New Roman"/>
          <w:sz w:val="24"/>
          <w:szCs w:val="24"/>
        </w:rPr>
        <w:t>vision qui prévaut encore de l’agression comme étant</w:t>
      </w:r>
      <w:r w:rsidR="00654A31" w:rsidRPr="00366331">
        <w:rPr>
          <w:rFonts w:ascii="Times New Roman" w:hAnsi="Times New Roman" w:cs="Times New Roman"/>
          <w:sz w:val="24"/>
          <w:szCs w:val="24"/>
        </w:rPr>
        <w:t xml:space="preserve"> </w:t>
      </w:r>
      <w:r w:rsidR="00893FB8">
        <w:rPr>
          <w:rFonts w:ascii="Times New Roman" w:hAnsi="Times New Roman" w:cs="Times New Roman"/>
          <w:sz w:val="24"/>
          <w:szCs w:val="24"/>
        </w:rPr>
        <w:t xml:space="preserve">une pénétration forcée commise par un homme </w:t>
      </w:r>
      <w:r w:rsidR="00654A31" w:rsidRPr="00366331">
        <w:rPr>
          <w:rFonts w:ascii="Times New Roman" w:hAnsi="Times New Roman" w:cs="Times New Roman"/>
          <w:sz w:val="24"/>
          <w:szCs w:val="24"/>
        </w:rPr>
        <w:t xml:space="preserve">occulte une multitude d’actes à caractère sexuel </w:t>
      </w:r>
      <w:r w:rsidR="00893FB8">
        <w:rPr>
          <w:rFonts w:ascii="Times New Roman" w:hAnsi="Times New Roman" w:cs="Times New Roman"/>
          <w:sz w:val="24"/>
          <w:szCs w:val="24"/>
        </w:rPr>
        <w:t xml:space="preserve">perturbants et </w:t>
      </w:r>
      <w:r w:rsidR="00654A31" w:rsidRPr="00366331">
        <w:rPr>
          <w:rFonts w:ascii="Times New Roman" w:hAnsi="Times New Roman" w:cs="Times New Roman"/>
          <w:sz w:val="24"/>
          <w:szCs w:val="24"/>
        </w:rPr>
        <w:t xml:space="preserve">condamnables, tels que </w:t>
      </w:r>
      <w:r w:rsidR="00654A31" w:rsidRPr="00366331">
        <w:rPr>
          <w:rStyle w:val="lev"/>
          <w:rFonts w:ascii="Times New Roman" w:hAnsi="Times New Roman" w:cs="Times New Roman"/>
          <w:b w:val="0"/>
          <w:sz w:val="24"/>
          <w:szCs w:val="24"/>
          <w:bdr w:val="none" w:sz="0" w:space="0" w:color="auto" w:frame="1"/>
          <w:shd w:val="clear" w:color="auto" w:fill="FFFFFF"/>
        </w:rPr>
        <w:t>le harcèlement, les attouchements, l’exhibitionnisme, la pénétration avec des objets</w:t>
      </w:r>
      <w:r w:rsidR="00DF4E54" w:rsidRPr="00366331">
        <w:rPr>
          <w:rStyle w:val="lev"/>
          <w:rFonts w:ascii="Times New Roman" w:hAnsi="Times New Roman" w:cs="Times New Roman"/>
          <w:b w:val="0"/>
          <w:sz w:val="24"/>
          <w:szCs w:val="24"/>
          <w:bdr w:val="none" w:sz="0" w:space="0" w:color="auto" w:frame="1"/>
          <w:shd w:val="clear" w:color="auto" w:fill="FFFFFF"/>
        </w:rPr>
        <w:t>. etc</w:t>
      </w:r>
      <w:r w:rsidR="00654A31" w:rsidRPr="00366331">
        <w:rPr>
          <w:rStyle w:val="lev"/>
          <w:rFonts w:ascii="Times New Roman" w:hAnsi="Times New Roman" w:cs="Times New Roman"/>
          <w:sz w:val="24"/>
          <w:szCs w:val="24"/>
          <w:bdr w:val="none" w:sz="0" w:space="0" w:color="auto" w:frame="1"/>
          <w:shd w:val="clear" w:color="auto" w:fill="FFFFFF"/>
        </w:rPr>
        <w:t>.</w:t>
      </w:r>
      <w:r w:rsidR="00DF4E54" w:rsidRPr="00366331">
        <w:rPr>
          <w:rFonts w:ascii="Times New Roman" w:hAnsi="Times New Roman" w:cs="Times New Roman"/>
          <w:sz w:val="24"/>
          <w:szCs w:val="24"/>
        </w:rPr>
        <w:t xml:space="preserve"> </w:t>
      </w:r>
    </w:p>
    <w:p w14:paraId="0ED57262" w14:textId="25282706" w:rsidR="00557491" w:rsidRPr="00366331" w:rsidRDefault="00654A31" w:rsidP="00FD7923">
      <w:pPr>
        <w:pStyle w:val="Paragraphedeliste"/>
        <w:numPr>
          <w:ilvl w:val="0"/>
          <w:numId w:val="19"/>
        </w:numPr>
        <w:spacing w:before="120" w:after="120" w:line="360" w:lineRule="auto"/>
        <w:jc w:val="both"/>
        <w:rPr>
          <w:rStyle w:val="lev"/>
          <w:rFonts w:ascii="Times New Roman" w:hAnsi="Times New Roman" w:cs="Times New Roman"/>
          <w:sz w:val="24"/>
          <w:szCs w:val="24"/>
        </w:rPr>
      </w:pPr>
      <w:r w:rsidRPr="00366331">
        <w:rPr>
          <w:rFonts w:ascii="Times New Roman" w:hAnsi="Times New Roman" w:cs="Times New Roman"/>
          <w:sz w:val="24"/>
          <w:szCs w:val="24"/>
        </w:rPr>
        <w:t>La croyance omniprésente</w:t>
      </w:r>
      <w:r w:rsidR="00E51DB4" w:rsidRPr="00366331">
        <w:rPr>
          <w:rFonts w:ascii="Times New Roman" w:hAnsi="Times New Roman" w:cs="Times New Roman"/>
          <w:sz w:val="24"/>
          <w:szCs w:val="24"/>
        </w:rPr>
        <w:t xml:space="preserve"> </w:t>
      </w:r>
      <w:r w:rsidRPr="00366331">
        <w:rPr>
          <w:rFonts w:ascii="Times New Roman" w:hAnsi="Times New Roman" w:cs="Times New Roman"/>
          <w:sz w:val="24"/>
          <w:szCs w:val="24"/>
        </w:rPr>
        <w:t>que l’agresseur est toujours de sexe masculin en</w:t>
      </w:r>
      <w:r w:rsidR="00893FB8">
        <w:rPr>
          <w:rFonts w:ascii="Times New Roman" w:hAnsi="Times New Roman" w:cs="Times New Roman"/>
          <w:sz w:val="24"/>
          <w:szCs w:val="24"/>
        </w:rPr>
        <w:t>traine souvent un déni de l’agression</w:t>
      </w:r>
      <w:r w:rsidRPr="00366331">
        <w:rPr>
          <w:rFonts w:ascii="Times New Roman" w:hAnsi="Times New Roman" w:cs="Times New Roman"/>
          <w:sz w:val="24"/>
          <w:szCs w:val="24"/>
        </w:rPr>
        <w:t xml:space="preserve"> sexuel</w:t>
      </w:r>
      <w:r w:rsidR="00893FB8">
        <w:rPr>
          <w:rFonts w:ascii="Times New Roman" w:hAnsi="Times New Roman" w:cs="Times New Roman"/>
          <w:sz w:val="24"/>
          <w:szCs w:val="24"/>
        </w:rPr>
        <w:t>le</w:t>
      </w:r>
      <w:r w:rsidRPr="00366331">
        <w:rPr>
          <w:rFonts w:ascii="Times New Roman" w:hAnsi="Times New Roman" w:cs="Times New Roman"/>
          <w:sz w:val="24"/>
          <w:szCs w:val="24"/>
        </w:rPr>
        <w:t xml:space="preserve"> lorsque </w:t>
      </w:r>
      <w:r w:rsidR="00893FB8">
        <w:rPr>
          <w:rFonts w:ascii="Times New Roman" w:hAnsi="Times New Roman" w:cs="Times New Roman"/>
          <w:sz w:val="24"/>
          <w:szCs w:val="24"/>
        </w:rPr>
        <w:t xml:space="preserve">celle-ci est </w:t>
      </w:r>
      <w:r w:rsidRPr="00366331">
        <w:rPr>
          <w:rFonts w:ascii="Times New Roman" w:hAnsi="Times New Roman" w:cs="Times New Roman"/>
          <w:sz w:val="24"/>
          <w:szCs w:val="24"/>
        </w:rPr>
        <w:t>perpétré</w:t>
      </w:r>
      <w:r w:rsidR="00893FB8">
        <w:rPr>
          <w:rFonts w:ascii="Times New Roman" w:hAnsi="Times New Roman" w:cs="Times New Roman"/>
          <w:sz w:val="24"/>
          <w:szCs w:val="24"/>
        </w:rPr>
        <w:t>e</w:t>
      </w:r>
      <w:r w:rsidRPr="00366331">
        <w:rPr>
          <w:rFonts w:ascii="Times New Roman" w:hAnsi="Times New Roman" w:cs="Times New Roman"/>
          <w:sz w:val="24"/>
          <w:szCs w:val="24"/>
        </w:rPr>
        <w:t xml:space="preserve"> par une femme.</w:t>
      </w:r>
    </w:p>
    <w:p w14:paraId="3E32621B" w14:textId="156A07F0" w:rsidR="00654A31" w:rsidRPr="00893FB8" w:rsidRDefault="00654A31" w:rsidP="00893FB8">
      <w:pPr>
        <w:pStyle w:val="Paragraphedeliste"/>
        <w:numPr>
          <w:ilvl w:val="0"/>
          <w:numId w:val="19"/>
        </w:num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L’idée </w:t>
      </w:r>
      <w:r w:rsidR="00893FB8">
        <w:rPr>
          <w:rFonts w:ascii="Times New Roman" w:hAnsi="Times New Roman" w:cs="Times New Roman"/>
          <w:sz w:val="24"/>
          <w:szCs w:val="24"/>
        </w:rPr>
        <w:t xml:space="preserve">fausse </w:t>
      </w:r>
      <w:r w:rsidRPr="00366331">
        <w:rPr>
          <w:rFonts w:ascii="Times New Roman" w:hAnsi="Times New Roman" w:cs="Times New Roman"/>
          <w:sz w:val="24"/>
          <w:szCs w:val="24"/>
        </w:rPr>
        <w:t xml:space="preserve">que </w:t>
      </w:r>
      <w:r w:rsidR="00736DD6">
        <w:rPr>
          <w:rFonts w:ascii="Times New Roman" w:hAnsi="Times New Roman" w:cs="Times New Roman"/>
          <w:sz w:val="24"/>
          <w:szCs w:val="24"/>
        </w:rPr>
        <w:t xml:space="preserve">toutes </w:t>
      </w:r>
      <w:r w:rsidRPr="00366331">
        <w:rPr>
          <w:rFonts w:ascii="Times New Roman" w:hAnsi="Times New Roman" w:cs="Times New Roman"/>
          <w:sz w:val="24"/>
          <w:szCs w:val="24"/>
        </w:rPr>
        <w:t xml:space="preserve">les </w:t>
      </w:r>
      <w:r w:rsidR="00736DD6">
        <w:rPr>
          <w:rFonts w:ascii="Times New Roman" w:hAnsi="Times New Roman" w:cs="Times New Roman"/>
          <w:sz w:val="24"/>
          <w:szCs w:val="24"/>
        </w:rPr>
        <w:t xml:space="preserve">femmes </w:t>
      </w:r>
      <w:r w:rsidRPr="00366331">
        <w:rPr>
          <w:rFonts w:ascii="Times New Roman" w:hAnsi="Times New Roman" w:cs="Times New Roman"/>
          <w:sz w:val="24"/>
          <w:szCs w:val="24"/>
        </w:rPr>
        <w:t xml:space="preserve">lesbiennes ont été agressées sexuellement alors qu’elles étaient enfants ou encore qu’elles « deviennent » homosexuelles suite à une agression se retrouve beaucoup dans l’imaginaire collectif </w:t>
      </w:r>
      <w:r w:rsidR="00893FB8">
        <w:rPr>
          <w:rFonts w:ascii="Times New Roman" w:hAnsi="Times New Roman" w:cs="Times New Roman"/>
          <w:sz w:val="24"/>
          <w:szCs w:val="24"/>
        </w:rPr>
        <w:t xml:space="preserve">et est </w:t>
      </w:r>
      <w:r w:rsidR="00736DD6">
        <w:rPr>
          <w:rFonts w:ascii="Times New Roman" w:hAnsi="Times New Roman" w:cs="Times New Roman"/>
          <w:sz w:val="24"/>
          <w:szCs w:val="24"/>
        </w:rPr>
        <w:t xml:space="preserve">fortement </w:t>
      </w:r>
      <w:r w:rsidR="00893FB8">
        <w:rPr>
          <w:rFonts w:ascii="Times New Roman" w:hAnsi="Times New Roman" w:cs="Times New Roman"/>
          <w:sz w:val="24"/>
          <w:szCs w:val="24"/>
        </w:rPr>
        <w:t>nuisible quand vient le temps de chercher du soutien</w:t>
      </w:r>
      <w:r w:rsidR="00736DD6">
        <w:rPr>
          <w:rFonts w:ascii="Times New Roman" w:hAnsi="Times New Roman" w:cs="Times New Roman"/>
          <w:sz w:val="24"/>
          <w:szCs w:val="24"/>
        </w:rPr>
        <w:t>. C</w:t>
      </w:r>
      <w:r w:rsidR="00893FB8">
        <w:rPr>
          <w:rFonts w:ascii="Times New Roman" w:hAnsi="Times New Roman" w:cs="Times New Roman"/>
          <w:sz w:val="24"/>
          <w:szCs w:val="24"/>
        </w:rPr>
        <w:t xml:space="preserve">’est </w:t>
      </w:r>
      <w:r w:rsidR="00736DD6">
        <w:rPr>
          <w:rFonts w:ascii="Times New Roman" w:hAnsi="Times New Roman" w:cs="Times New Roman"/>
          <w:sz w:val="24"/>
          <w:szCs w:val="24"/>
        </w:rPr>
        <w:t xml:space="preserve">hélas </w:t>
      </w:r>
      <w:r w:rsidR="00893FB8">
        <w:rPr>
          <w:rFonts w:ascii="Times New Roman" w:hAnsi="Times New Roman" w:cs="Times New Roman"/>
          <w:sz w:val="24"/>
          <w:szCs w:val="24"/>
        </w:rPr>
        <w:t>un mythe dont plusieurs répondantes témoignent, déplorant que la  « recherche des causes</w:t>
      </w:r>
      <w:r w:rsidR="00736DD6">
        <w:rPr>
          <w:rFonts w:ascii="Times New Roman" w:hAnsi="Times New Roman" w:cs="Times New Roman"/>
          <w:sz w:val="24"/>
          <w:szCs w:val="24"/>
        </w:rPr>
        <w:t xml:space="preserve"> » mobilise </w:t>
      </w:r>
      <w:r w:rsidR="00893FB8">
        <w:rPr>
          <w:rFonts w:ascii="Times New Roman" w:hAnsi="Times New Roman" w:cs="Times New Roman"/>
          <w:sz w:val="24"/>
          <w:szCs w:val="24"/>
        </w:rPr>
        <w:t>beaucoup certains intervenant</w:t>
      </w:r>
      <w:r w:rsidR="006F4B68">
        <w:rPr>
          <w:rFonts w:ascii="Times New Roman" w:hAnsi="Times New Roman" w:cs="Times New Roman"/>
          <w:sz w:val="24"/>
          <w:szCs w:val="24"/>
        </w:rPr>
        <w:t xml:space="preserve"> et intervenante</w:t>
      </w:r>
      <w:r w:rsidR="00893FB8" w:rsidRPr="00893FB8">
        <w:rPr>
          <w:rFonts w:ascii="Times New Roman" w:hAnsi="Times New Roman" w:cs="Times New Roman"/>
          <w:sz w:val="24"/>
          <w:szCs w:val="24"/>
        </w:rPr>
        <w:t>s</w:t>
      </w:r>
      <w:r w:rsidR="00736DD6">
        <w:rPr>
          <w:rFonts w:ascii="Times New Roman" w:hAnsi="Times New Roman" w:cs="Times New Roman"/>
          <w:sz w:val="24"/>
          <w:szCs w:val="24"/>
        </w:rPr>
        <w:t>, alor</w:t>
      </w:r>
      <w:r w:rsidR="00893FB8">
        <w:rPr>
          <w:rFonts w:ascii="Times New Roman" w:hAnsi="Times New Roman" w:cs="Times New Roman"/>
          <w:sz w:val="24"/>
          <w:szCs w:val="24"/>
        </w:rPr>
        <w:t>s que cela n’a rien à voir</w:t>
      </w:r>
      <w:r w:rsidR="00736DD6">
        <w:rPr>
          <w:rFonts w:ascii="Times New Roman" w:hAnsi="Times New Roman" w:cs="Times New Roman"/>
          <w:sz w:val="24"/>
          <w:szCs w:val="24"/>
        </w:rPr>
        <w:t xml:space="preserve"> avec le motif de consultation : </w:t>
      </w:r>
      <w:r w:rsidR="00893FB8">
        <w:rPr>
          <w:rFonts w:ascii="Times New Roman" w:hAnsi="Times New Roman" w:cs="Times New Roman"/>
          <w:sz w:val="24"/>
          <w:szCs w:val="24"/>
        </w:rPr>
        <w:t>les séquelles d</w:t>
      </w:r>
      <w:r w:rsidR="00736DD6">
        <w:rPr>
          <w:rFonts w:ascii="Times New Roman" w:hAnsi="Times New Roman" w:cs="Times New Roman"/>
          <w:sz w:val="24"/>
          <w:szCs w:val="24"/>
        </w:rPr>
        <w:t>’agressions sexuelles.</w:t>
      </w:r>
    </w:p>
    <w:p w14:paraId="031442F3" w14:textId="35E8E02A" w:rsidR="00654A31" w:rsidRPr="00366331" w:rsidRDefault="00654A31" w:rsidP="00C02D73">
      <w:pPr>
        <w:pStyle w:val="Paragraphedeliste"/>
        <w:numPr>
          <w:ilvl w:val="0"/>
          <w:numId w:val="19"/>
        </w:numPr>
        <w:spacing w:before="120" w:after="120" w:line="360" w:lineRule="auto"/>
        <w:jc w:val="both"/>
        <w:rPr>
          <w:rFonts w:ascii="Times New Roman" w:hAnsi="Times New Roman" w:cs="Times New Roman"/>
          <w:sz w:val="24"/>
          <w:szCs w:val="24"/>
          <w:shd w:val="clear" w:color="auto" w:fill="FFFFFF"/>
        </w:rPr>
      </w:pPr>
      <w:r w:rsidRPr="00366331">
        <w:rPr>
          <w:rFonts w:ascii="Times New Roman" w:hAnsi="Times New Roman" w:cs="Times New Roman"/>
          <w:sz w:val="24"/>
          <w:szCs w:val="24"/>
        </w:rPr>
        <w:t xml:space="preserve">Certaines participantes évoquent </w:t>
      </w:r>
      <w:r w:rsidR="00736DD6">
        <w:rPr>
          <w:rFonts w:ascii="Times New Roman" w:hAnsi="Times New Roman" w:cs="Times New Roman"/>
          <w:sz w:val="24"/>
          <w:szCs w:val="24"/>
        </w:rPr>
        <w:t xml:space="preserve">aussi </w:t>
      </w:r>
      <w:r w:rsidR="00FD7923" w:rsidRPr="00366331">
        <w:rPr>
          <w:rFonts w:ascii="Times New Roman" w:hAnsi="Times New Roman" w:cs="Times New Roman"/>
          <w:sz w:val="24"/>
          <w:szCs w:val="24"/>
        </w:rPr>
        <w:t>le mythe qui</w:t>
      </w:r>
      <w:r w:rsidRPr="00366331">
        <w:rPr>
          <w:rFonts w:ascii="Times New Roman" w:hAnsi="Times New Roman" w:cs="Times New Roman"/>
          <w:sz w:val="24"/>
          <w:szCs w:val="24"/>
        </w:rPr>
        <w:t xml:space="preserve"> consiste à croi</w:t>
      </w:r>
      <w:r w:rsidR="00736DD6">
        <w:rPr>
          <w:rFonts w:ascii="Times New Roman" w:hAnsi="Times New Roman" w:cs="Times New Roman"/>
          <w:sz w:val="24"/>
          <w:szCs w:val="24"/>
        </w:rPr>
        <w:t>re que les femmes bisexuelles auraien</w:t>
      </w:r>
      <w:r w:rsidRPr="00366331">
        <w:rPr>
          <w:rFonts w:ascii="Times New Roman" w:hAnsi="Times New Roman" w:cs="Times New Roman"/>
          <w:sz w:val="24"/>
          <w:szCs w:val="24"/>
        </w:rPr>
        <w:t xml:space="preserve">t une tendance à l’hypersexualité, étant </w:t>
      </w:r>
      <w:r w:rsidR="00B40811" w:rsidRPr="00366331">
        <w:rPr>
          <w:rFonts w:ascii="Times New Roman" w:hAnsi="Times New Roman" w:cs="Times New Roman"/>
          <w:sz w:val="24"/>
          <w:szCs w:val="24"/>
        </w:rPr>
        <w:t xml:space="preserve">d’emblée </w:t>
      </w:r>
      <w:r w:rsidRPr="00366331">
        <w:rPr>
          <w:rFonts w:ascii="Times New Roman" w:hAnsi="Times New Roman" w:cs="Times New Roman"/>
          <w:sz w:val="24"/>
          <w:szCs w:val="24"/>
        </w:rPr>
        <w:t>ouvertes à toutes l</w:t>
      </w:r>
      <w:r w:rsidR="00736DD6">
        <w:rPr>
          <w:rFonts w:ascii="Times New Roman" w:hAnsi="Times New Roman" w:cs="Times New Roman"/>
          <w:sz w:val="24"/>
          <w:szCs w:val="24"/>
        </w:rPr>
        <w:t>es expériences sexuelles (idée fausse qui tend à minimiser la responsabilité des agresseurs et à blâmer la victime).</w:t>
      </w:r>
      <w:r w:rsidRPr="00366331">
        <w:rPr>
          <w:rFonts w:ascii="Times New Roman" w:hAnsi="Times New Roman" w:cs="Times New Roman"/>
          <w:sz w:val="24"/>
          <w:szCs w:val="24"/>
        </w:rPr>
        <w:t xml:space="preserve">  </w:t>
      </w:r>
    </w:p>
    <w:p w14:paraId="1E8F47B0" w14:textId="77777777" w:rsidR="00736DD6" w:rsidRPr="00736DD6" w:rsidRDefault="00C02D73" w:rsidP="004D1D4D">
      <w:pPr>
        <w:pStyle w:val="Paragraphedeliste"/>
        <w:numPr>
          <w:ilvl w:val="0"/>
          <w:numId w:val="19"/>
        </w:numPr>
        <w:spacing w:before="120" w:after="120" w:line="360" w:lineRule="auto"/>
        <w:jc w:val="both"/>
        <w:rPr>
          <w:rFonts w:ascii="Times New Roman" w:eastAsia="Times New Roman" w:hAnsi="Times New Roman" w:cs="Times New Roman"/>
          <w:sz w:val="24"/>
          <w:szCs w:val="24"/>
          <w:lang w:val="fr-FR" w:eastAsia="fr-CA"/>
        </w:rPr>
      </w:pPr>
      <w:r w:rsidRPr="00366331">
        <w:rPr>
          <w:rFonts w:ascii="Times New Roman" w:hAnsi="Times New Roman" w:cs="Times New Roman"/>
          <w:sz w:val="24"/>
          <w:szCs w:val="24"/>
        </w:rPr>
        <w:t xml:space="preserve">Un autre mythe abordé par les participantes est celui de la femme </w:t>
      </w:r>
      <w:r w:rsidR="00736DD6">
        <w:rPr>
          <w:rFonts w:ascii="Times New Roman" w:hAnsi="Times New Roman" w:cs="Times New Roman"/>
          <w:sz w:val="24"/>
          <w:szCs w:val="24"/>
        </w:rPr>
        <w:t>lesbienne «</w:t>
      </w:r>
      <w:r w:rsidRPr="00366331">
        <w:rPr>
          <w:rFonts w:ascii="Times New Roman" w:hAnsi="Times New Roman" w:cs="Times New Roman"/>
          <w:sz w:val="24"/>
          <w:szCs w:val="24"/>
        </w:rPr>
        <w:t>forte</w:t>
      </w:r>
      <w:r w:rsidR="00736DD6">
        <w:rPr>
          <w:rFonts w:ascii="Times New Roman" w:hAnsi="Times New Roman" w:cs="Times New Roman"/>
          <w:sz w:val="24"/>
          <w:szCs w:val="24"/>
        </w:rPr>
        <w:t>»</w:t>
      </w:r>
      <w:r w:rsidRPr="00366331">
        <w:rPr>
          <w:rFonts w:ascii="Times New Roman" w:hAnsi="Times New Roman" w:cs="Times New Roman"/>
          <w:sz w:val="24"/>
          <w:szCs w:val="24"/>
        </w:rPr>
        <w:t xml:space="preserve">, </w:t>
      </w:r>
      <w:r w:rsidR="00736DD6">
        <w:rPr>
          <w:rFonts w:ascii="Times New Roman" w:hAnsi="Times New Roman" w:cs="Times New Roman"/>
          <w:sz w:val="24"/>
          <w:szCs w:val="24"/>
        </w:rPr>
        <w:t>mentalement ou physiquement, sous-entendant que la victime</w:t>
      </w:r>
      <w:r w:rsidRPr="00366331">
        <w:rPr>
          <w:rFonts w:ascii="Times New Roman" w:hAnsi="Times New Roman" w:cs="Times New Roman"/>
          <w:sz w:val="24"/>
          <w:szCs w:val="24"/>
        </w:rPr>
        <w:t xml:space="preserve"> </w:t>
      </w:r>
      <w:r w:rsidR="00FD7923" w:rsidRPr="00366331">
        <w:rPr>
          <w:rFonts w:ascii="Times New Roman" w:hAnsi="Times New Roman" w:cs="Times New Roman"/>
          <w:sz w:val="24"/>
          <w:szCs w:val="24"/>
        </w:rPr>
        <w:t>qui n’aurait pas</w:t>
      </w:r>
      <w:r w:rsidRPr="00366331">
        <w:rPr>
          <w:rFonts w:ascii="Times New Roman" w:hAnsi="Times New Roman" w:cs="Times New Roman"/>
          <w:sz w:val="24"/>
          <w:szCs w:val="24"/>
        </w:rPr>
        <w:t xml:space="preserve"> suffisamment résisté</w:t>
      </w:r>
      <w:r w:rsidR="00FD7923" w:rsidRPr="00366331">
        <w:rPr>
          <w:rFonts w:ascii="Times New Roman" w:hAnsi="Times New Roman" w:cs="Times New Roman"/>
          <w:sz w:val="24"/>
          <w:szCs w:val="24"/>
        </w:rPr>
        <w:t xml:space="preserve"> à son agresseur</w:t>
      </w:r>
      <w:r w:rsidRPr="00366331">
        <w:rPr>
          <w:rFonts w:ascii="Times New Roman" w:hAnsi="Times New Roman" w:cs="Times New Roman"/>
          <w:sz w:val="24"/>
          <w:szCs w:val="24"/>
        </w:rPr>
        <w:t>.</w:t>
      </w:r>
    </w:p>
    <w:p w14:paraId="0EDF3C7E" w14:textId="77777777" w:rsidR="00736DD6" w:rsidRDefault="00FD7923" w:rsidP="004D1D4D">
      <w:pPr>
        <w:pStyle w:val="Paragraphedeliste"/>
        <w:numPr>
          <w:ilvl w:val="0"/>
          <w:numId w:val="19"/>
        </w:numPr>
        <w:spacing w:before="120" w:after="120" w:line="360" w:lineRule="auto"/>
        <w:jc w:val="both"/>
        <w:rPr>
          <w:rFonts w:ascii="Times New Roman" w:eastAsia="Times New Roman" w:hAnsi="Times New Roman" w:cs="Times New Roman"/>
          <w:sz w:val="24"/>
          <w:szCs w:val="24"/>
          <w:lang w:val="fr-FR" w:eastAsia="fr-CA"/>
        </w:rPr>
      </w:pPr>
      <w:r w:rsidRPr="00736DD6">
        <w:rPr>
          <w:rFonts w:ascii="Times New Roman" w:eastAsia="Times New Roman" w:hAnsi="Times New Roman" w:cs="Times New Roman"/>
          <w:sz w:val="24"/>
          <w:szCs w:val="24"/>
          <w:lang w:val="fr-FR" w:eastAsia="fr-CA"/>
        </w:rPr>
        <w:t xml:space="preserve">Une participante bisexuelle agressée par son ex-conjoint explique que celui-ci se serait servi de l’orientation sexuelle de sa victime afin </w:t>
      </w:r>
      <w:r w:rsidRPr="00736DD6">
        <w:rPr>
          <w:rFonts w:ascii="Times New Roman" w:hAnsi="Times New Roman" w:cs="Times New Roman"/>
          <w:sz w:val="24"/>
          <w:szCs w:val="24"/>
        </w:rPr>
        <w:t>d’installer une dynamique de culpabilité chez elle.</w:t>
      </w:r>
      <w:r w:rsidR="00736DD6" w:rsidRPr="00736DD6">
        <w:rPr>
          <w:rFonts w:ascii="Times New Roman" w:eastAsia="Times New Roman" w:hAnsi="Times New Roman" w:cs="Times New Roman"/>
          <w:sz w:val="24"/>
          <w:szCs w:val="24"/>
          <w:lang w:val="fr-FR" w:eastAsia="fr-CA"/>
        </w:rPr>
        <w:t xml:space="preserve"> </w:t>
      </w:r>
    </w:p>
    <w:p w14:paraId="2FDB7D71" w14:textId="5A9AB86F" w:rsidR="00E2115A" w:rsidRPr="00736DD6" w:rsidRDefault="00D04E16" w:rsidP="00736DD6">
      <w:pPr>
        <w:spacing w:before="120" w:after="120" w:line="360" w:lineRule="auto"/>
        <w:ind w:left="360"/>
        <w:jc w:val="both"/>
        <w:rPr>
          <w:rFonts w:ascii="Times New Roman" w:eastAsia="Times New Roman" w:hAnsi="Times New Roman" w:cs="Times New Roman"/>
          <w:sz w:val="24"/>
          <w:szCs w:val="24"/>
          <w:lang w:val="fr-FR" w:eastAsia="fr-CA"/>
        </w:rPr>
      </w:pPr>
      <w:r w:rsidRPr="00736DD6">
        <w:rPr>
          <w:rFonts w:ascii="Times New Roman" w:hAnsi="Times New Roman" w:cs="Times New Roman"/>
          <w:sz w:val="24"/>
          <w:szCs w:val="24"/>
        </w:rPr>
        <w:t>N</w:t>
      </w:r>
      <w:r w:rsidR="00654A31" w:rsidRPr="00736DD6">
        <w:rPr>
          <w:rFonts w:ascii="Times New Roman" w:hAnsi="Times New Roman" w:cs="Times New Roman"/>
          <w:sz w:val="24"/>
          <w:szCs w:val="24"/>
        </w:rPr>
        <w:t xml:space="preserve">ier la responsabilité de l’agresseur face à l’agression sexuelle </w:t>
      </w:r>
      <w:r w:rsidR="00736DD6">
        <w:rPr>
          <w:rFonts w:ascii="Times New Roman" w:hAnsi="Times New Roman" w:cs="Times New Roman"/>
          <w:sz w:val="24"/>
          <w:szCs w:val="24"/>
        </w:rPr>
        <w:t xml:space="preserve">et blâmer la victime </w:t>
      </w:r>
      <w:r w:rsidR="00654A31" w:rsidRPr="00736DD6">
        <w:rPr>
          <w:rFonts w:ascii="Times New Roman" w:hAnsi="Times New Roman" w:cs="Times New Roman"/>
          <w:sz w:val="24"/>
          <w:szCs w:val="24"/>
        </w:rPr>
        <w:t>est une réaction socia</w:t>
      </w:r>
      <w:r w:rsidRPr="00736DD6">
        <w:rPr>
          <w:rFonts w:ascii="Times New Roman" w:hAnsi="Times New Roman" w:cs="Times New Roman"/>
          <w:sz w:val="24"/>
          <w:szCs w:val="24"/>
        </w:rPr>
        <w:t xml:space="preserve">le </w:t>
      </w:r>
      <w:r w:rsidR="00736DD6">
        <w:rPr>
          <w:rFonts w:ascii="Times New Roman" w:hAnsi="Times New Roman" w:cs="Times New Roman"/>
          <w:sz w:val="24"/>
          <w:szCs w:val="24"/>
        </w:rPr>
        <w:t xml:space="preserve">encore </w:t>
      </w:r>
      <w:r w:rsidRPr="00736DD6">
        <w:rPr>
          <w:rFonts w:ascii="Times New Roman" w:hAnsi="Times New Roman" w:cs="Times New Roman"/>
          <w:sz w:val="24"/>
          <w:szCs w:val="24"/>
        </w:rPr>
        <w:t>beaucoup perçue et</w:t>
      </w:r>
      <w:r w:rsidR="00736DD6">
        <w:rPr>
          <w:rFonts w:ascii="Times New Roman" w:hAnsi="Times New Roman" w:cs="Times New Roman"/>
          <w:sz w:val="24"/>
          <w:szCs w:val="24"/>
        </w:rPr>
        <w:t xml:space="preserve"> </w:t>
      </w:r>
      <w:r w:rsidRPr="00736DD6">
        <w:rPr>
          <w:rFonts w:ascii="Times New Roman" w:hAnsi="Times New Roman" w:cs="Times New Roman"/>
          <w:sz w:val="24"/>
          <w:szCs w:val="24"/>
        </w:rPr>
        <w:t>dénoncée par les répondantes</w:t>
      </w:r>
      <w:r w:rsidR="00654A31" w:rsidRPr="00736DD6">
        <w:rPr>
          <w:rFonts w:ascii="Times New Roman" w:hAnsi="Times New Roman" w:cs="Times New Roman"/>
          <w:sz w:val="24"/>
          <w:szCs w:val="24"/>
        </w:rPr>
        <w:t xml:space="preserve">. En plus de faire porter à la victime le sentiment « d’avoir couru après », cette réaction banalise l’agression et dédouane </w:t>
      </w:r>
      <w:r w:rsidRPr="00736DD6">
        <w:rPr>
          <w:rFonts w:ascii="Times New Roman" w:hAnsi="Times New Roman" w:cs="Times New Roman"/>
          <w:sz w:val="24"/>
          <w:szCs w:val="24"/>
        </w:rPr>
        <w:t>l’agresseur de tout blâme</w:t>
      </w:r>
      <w:r w:rsidR="00736DD6">
        <w:rPr>
          <w:rFonts w:ascii="Times New Roman" w:hAnsi="Times New Roman" w:cs="Times New Roman"/>
          <w:sz w:val="24"/>
          <w:szCs w:val="24"/>
        </w:rPr>
        <w:t>, ou presque</w:t>
      </w:r>
      <w:r w:rsidRPr="00736DD6">
        <w:rPr>
          <w:rFonts w:ascii="Times New Roman" w:hAnsi="Times New Roman" w:cs="Times New Roman"/>
          <w:sz w:val="24"/>
          <w:szCs w:val="24"/>
        </w:rPr>
        <w:t xml:space="preserve">. </w:t>
      </w:r>
    </w:p>
    <w:p w14:paraId="75675BED" w14:textId="008DCF3A" w:rsidR="00110CBF" w:rsidRPr="00366331" w:rsidRDefault="00110CBF" w:rsidP="00110CBF">
      <w:pPr>
        <w:spacing w:after="0" w:line="360" w:lineRule="auto"/>
        <w:jc w:val="both"/>
        <w:rPr>
          <w:rFonts w:ascii="Times New Roman" w:hAnsi="Times New Roman" w:cs="Times New Roman"/>
          <w:sz w:val="24"/>
          <w:szCs w:val="24"/>
        </w:rPr>
      </w:pPr>
    </w:p>
    <w:p w14:paraId="2C33CDE9" w14:textId="018E0833" w:rsidR="00654A31" w:rsidRPr="00366331" w:rsidRDefault="000562AB" w:rsidP="00E2115A">
      <w:pPr>
        <w:pStyle w:val="Style2"/>
        <w:ind w:left="0"/>
        <w:jc w:val="left"/>
        <w:rPr>
          <w:u w:val="single"/>
        </w:rPr>
      </w:pPr>
      <w:bookmarkStart w:id="25" w:name="_Toc523388432"/>
      <w:r w:rsidRPr="00366331">
        <w:rPr>
          <w:u w:val="single"/>
        </w:rPr>
        <w:t>LA DEMANDE D’AIDE CHEZ LES FEMMES CISGENRES DE LA DIVERSITÉ SEXUELLE</w:t>
      </w:r>
      <w:bookmarkEnd w:id="25"/>
      <w:r w:rsidRPr="00366331">
        <w:rPr>
          <w:u w:val="single"/>
        </w:rPr>
        <w:t xml:space="preserve"> VICTIMES D’AGRESSIONS SEXUELLES</w:t>
      </w:r>
    </w:p>
    <w:p w14:paraId="7CFBFAF8" w14:textId="0588EBC9" w:rsidR="00437C84" w:rsidRPr="00366331" w:rsidRDefault="00654A31"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Les principaux services reçus </w:t>
      </w:r>
      <w:r w:rsidR="00B65C60" w:rsidRPr="00366331">
        <w:rPr>
          <w:rFonts w:ascii="Times New Roman" w:hAnsi="Times New Roman" w:cs="Times New Roman"/>
          <w:sz w:val="24"/>
          <w:szCs w:val="24"/>
        </w:rPr>
        <w:t>provenaient</w:t>
      </w:r>
      <w:r w:rsidRPr="00366331">
        <w:rPr>
          <w:rFonts w:ascii="Times New Roman" w:hAnsi="Times New Roman" w:cs="Times New Roman"/>
          <w:sz w:val="24"/>
          <w:szCs w:val="24"/>
        </w:rPr>
        <w:t xml:space="preserve"> d’intervenant</w:t>
      </w:r>
      <w:r w:rsidR="00736DD6">
        <w:rPr>
          <w:rFonts w:ascii="Times New Roman" w:hAnsi="Times New Roman" w:cs="Times New Roman"/>
          <w:sz w:val="24"/>
          <w:szCs w:val="24"/>
        </w:rPr>
        <w:t>e</w:t>
      </w:r>
      <w:r w:rsidRPr="00366331">
        <w:rPr>
          <w:rFonts w:ascii="Times New Roman" w:hAnsi="Times New Roman" w:cs="Times New Roman"/>
          <w:sz w:val="24"/>
          <w:szCs w:val="24"/>
        </w:rPr>
        <w:t>s psyc</w:t>
      </w:r>
      <w:r w:rsidR="00736DD6">
        <w:rPr>
          <w:rFonts w:ascii="Times New Roman" w:hAnsi="Times New Roman" w:cs="Times New Roman"/>
          <w:sz w:val="24"/>
          <w:szCs w:val="24"/>
        </w:rPr>
        <w:t>hosociales</w:t>
      </w:r>
      <w:r w:rsidR="002E4DA4" w:rsidRPr="00366331">
        <w:rPr>
          <w:rFonts w:ascii="Times New Roman" w:hAnsi="Times New Roman" w:cs="Times New Roman"/>
          <w:sz w:val="24"/>
          <w:szCs w:val="24"/>
        </w:rPr>
        <w:t>.</w:t>
      </w:r>
      <w:r w:rsidRPr="00366331">
        <w:rPr>
          <w:rFonts w:ascii="Times New Roman" w:hAnsi="Times New Roman" w:cs="Times New Roman"/>
          <w:sz w:val="24"/>
          <w:szCs w:val="24"/>
        </w:rPr>
        <w:t xml:space="preserve"> Trois</w:t>
      </w:r>
      <w:r w:rsidR="002E4DA4" w:rsidRPr="00366331">
        <w:rPr>
          <w:rFonts w:ascii="Times New Roman" w:hAnsi="Times New Roman" w:cs="Times New Roman"/>
          <w:sz w:val="24"/>
          <w:szCs w:val="24"/>
        </w:rPr>
        <w:t xml:space="preserve"> répondantes</w:t>
      </w:r>
      <w:r w:rsidRPr="00366331">
        <w:rPr>
          <w:rFonts w:ascii="Times New Roman" w:hAnsi="Times New Roman" w:cs="Times New Roman"/>
          <w:sz w:val="24"/>
          <w:szCs w:val="24"/>
        </w:rPr>
        <w:t xml:space="preserve"> ont reçu des services de la </w:t>
      </w:r>
      <w:r w:rsidR="00D04E16" w:rsidRPr="00366331">
        <w:rPr>
          <w:rFonts w:ascii="Times New Roman" w:hAnsi="Times New Roman" w:cs="Times New Roman"/>
          <w:sz w:val="24"/>
          <w:szCs w:val="24"/>
        </w:rPr>
        <w:t xml:space="preserve">part de la </w:t>
      </w:r>
      <w:r w:rsidRPr="00366331">
        <w:rPr>
          <w:rFonts w:ascii="Times New Roman" w:hAnsi="Times New Roman" w:cs="Times New Roman"/>
          <w:sz w:val="24"/>
          <w:szCs w:val="24"/>
        </w:rPr>
        <w:t xml:space="preserve">police et une </w:t>
      </w:r>
      <w:r w:rsidR="00D04E16" w:rsidRPr="00366331">
        <w:rPr>
          <w:rFonts w:ascii="Times New Roman" w:hAnsi="Times New Roman" w:cs="Times New Roman"/>
          <w:sz w:val="24"/>
          <w:szCs w:val="24"/>
        </w:rPr>
        <w:t>seule a fait des démarches auprès d’un</w:t>
      </w:r>
      <w:r w:rsidRPr="00366331">
        <w:rPr>
          <w:rFonts w:ascii="Times New Roman" w:hAnsi="Times New Roman" w:cs="Times New Roman"/>
          <w:sz w:val="24"/>
          <w:szCs w:val="24"/>
        </w:rPr>
        <w:t xml:space="preserve"> CAVAC. Six ont également recouru à des services offerts par des professionnel</w:t>
      </w:r>
      <w:r w:rsidR="00736DD6">
        <w:rPr>
          <w:rFonts w:ascii="Times New Roman" w:hAnsi="Times New Roman" w:cs="Times New Roman"/>
          <w:sz w:val="24"/>
          <w:szCs w:val="24"/>
        </w:rPr>
        <w:t>s</w:t>
      </w:r>
      <w:r w:rsidR="006F4B68">
        <w:rPr>
          <w:rFonts w:ascii="Times New Roman" w:hAnsi="Times New Roman" w:cs="Times New Roman"/>
          <w:sz w:val="24"/>
          <w:szCs w:val="24"/>
        </w:rPr>
        <w:t xml:space="preserve"> et professionnelles</w:t>
      </w:r>
      <w:r w:rsidRPr="00366331">
        <w:rPr>
          <w:rFonts w:ascii="Times New Roman" w:hAnsi="Times New Roman" w:cs="Times New Roman"/>
          <w:sz w:val="24"/>
          <w:szCs w:val="24"/>
        </w:rPr>
        <w:t xml:space="preserve"> de la santé</w:t>
      </w:r>
      <w:r w:rsidR="002E4DA4" w:rsidRPr="00366331">
        <w:rPr>
          <w:rFonts w:ascii="Times New Roman" w:hAnsi="Times New Roman" w:cs="Times New Roman"/>
          <w:sz w:val="24"/>
          <w:szCs w:val="24"/>
        </w:rPr>
        <w:t xml:space="preserve">. </w:t>
      </w:r>
      <w:r w:rsidRPr="00366331">
        <w:rPr>
          <w:rFonts w:ascii="Times New Roman" w:hAnsi="Times New Roman" w:cs="Times New Roman"/>
          <w:sz w:val="24"/>
          <w:szCs w:val="24"/>
        </w:rPr>
        <w:t xml:space="preserve">Deux participantes ont fait appel à un organisme intervenant auprès des femmes lesbiennes, une à un centre de crise et trois auprès de divers organismes pour femmes. Finalement deux </w:t>
      </w:r>
      <w:r w:rsidR="00D04E16" w:rsidRPr="00366331">
        <w:rPr>
          <w:rFonts w:ascii="Times New Roman" w:hAnsi="Times New Roman" w:cs="Times New Roman"/>
          <w:sz w:val="24"/>
          <w:szCs w:val="24"/>
        </w:rPr>
        <w:t xml:space="preserve">répondantes </w:t>
      </w:r>
      <w:r w:rsidRPr="00366331">
        <w:rPr>
          <w:rFonts w:ascii="Times New Roman" w:hAnsi="Times New Roman" w:cs="Times New Roman"/>
          <w:sz w:val="24"/>
          <w:szCs w:val="24"/>
        </w:rPr>
        <w:t>ont bénéficié des services d’un CALAC</w:t>
      </w:r>
      <w:r w:rsidR="00AE635E" w:rsidRPr="00366331">
        <w:rPr>
          <w:rFonts w:ascii="Times New Roman" w:hAnsi="Times New Roman" w:cs="Times New Roman"/>
          <w:sz w:val="24"/>
          <w:szCs w:val="24"/>
        </w:rPr>
        <w:t>S</w:t>
      </w:r>
      <w:r w:rsidRPr="00366331">
        <w:rPr>
          <w:rFonts w:ascii="Times New Roman" w:hAnsi="Times New Roman" w:cs="Times New Roman"/>
          <w:sz w:val="24"/>
          <w:szCs w:val="24"/>
        </w:rPr>
        <w:t xml:space="preserve">. </w:t>
      </w:r>
      <w:r w:rsidR="00110CBF" w:rsidRPr="00366331">
        <w:rPr>
          <w:rFonts w:ascii="Times New Roman" w:hAnsi="Times New Roman" w:cs="Times New Roman"/>
          <w:sz w:val="24"/>
          <w:szCs w:val="24"/>
        </w:rPr>
        <w:t>U</w:t>
      </w:r>
      <w:r w:rsidRPr="00366331">
        <w:rPr>
          <w:rFonts w:ascii="Times New Roman" w:hAnsi="Times New Roman" w:cs="Times New Roman"/>
          <w:sz w:val="24"/>
          <w:szCs w:val="24"/>
        </w:rPr>
        <w:t xml:space="preserve">ne participante n’a demandé aucune aide </w:t>
      </w:r>
      <w:r w:rsidR="00736DD6">
        <w:rPr>
          <w:rFonts w:ascii="Times New Roman" w:hAnsi="Times New Roman" w:cs="Times New Roman"/>
          <w:sz w:val="24"/>
          <w:szCs w:val="24"/>
        </w:rPr>
        <w:t xml:space="preserve">suite aux </w:t>
      </w:r>
      <w:r w:rsidRPr="00366331">
        <w:rPr>
          <w:rFonts w:ascii="Times New Roman" w:hAnsi="Times New Roman" w:cs="Times New Roman"/>
          <w:sz w:val="24"/>
          <w:szCs w:val="24"/>
        </w:rPr>
        <w:t>agressions sexuelles dont elle fut victime</w:t>
      </w:r>
      <w:r w:rsidR="00110CBF" w:rsidRPr="00366331">
        <w:rPr>
          <w:rFonts w:ascii="Times New Roman" w:hAnsi="Times New Roman" w:cs="Times New Roman"/>
          <w:sz w:val="24"/>
          <w:szCs w:val="24"/>
        </w:rPr>
        <w:t>.</w:t>
      </w:r>
    </w:p>
    <w:p w14:paraId="4DABF20F" w14:textId="1A71A8F0" w:rsidR="00654A31" w:rsidRPr="00366331" w:rsidRDefault="002E4DA4"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shd w:val="clear" w:color="auto" w:fill="FFFFFF"/>
        </w:rPr>
        <w:t xml:space="preserve">L’écoute, le soutien et l’empathie </w:t>
      </w:r>
      <w:r w:rsidR="00654A31" w:rsidRPr="00366331">
        <w:rPr>
          <w:rFonts w:ascii="Times New Roman" w:hAnsi="Times New Roman" w:cs="Times New Roman"/>
          <w:sz w:val="24"/>
          <w:szCs w:val="24"/>
          <w:shd w:val="clear" w:color="auto" w:fill="FFFFFF"/>
        </w:rPr>
        <w:t xml:space="preserve">furent </w:t>
      </w:r>
      <w:r w:rsidR="00736DD6">
        <w:rPr>
          <w:rFonts w:ascii="Times New Roman" w:hAnsi="Times New Roman" w:cs="Times New Roman"/>
          <w:sz w:val="24"/>
          <w:szCs w:val="24"/>
          <w:shd w:val="clear" w:color="auto" w:fill="FFFFFF"/>
        </w:rPr>
        <w:t xml:space="preserve">globalement </w:t>
      </w:r>
      <w:r w:rsidR="00654A31" w:rsidRPr="00366331">
        <w:rPr>
          <w:rFonts w:ascii="Times New Roman" w:hAnsi="Times New Roman" w:cs="Times New Roman"/>
          <w:sz w:val="24"/>
          <w:szCs w:val="24"/>
          <w:shd w:val="clear" w:color="auto" w:fill="FFFFFF"/>
        </w:rPr>
        <w:t>perçues comme bénéfiques par les répondantes</w:t>
      </w:r>
      <w:r w:rsidR="00110CBF" w:rsidRPr="00366331">
        <w:rPr>
          <w:rFonts w:ascii="Times New Roman" w:hAnsi="Times New Roman" w:cs="Times New Roman"/>
          <w:sz w:val="24"/>
          <w:szCs w:val="24"/>
          <w:shd w:val="clear" w:color="auto" w:fill="FFFFFF"/>
        </w:rPr>
        <w:t xml:space="preserve">. Elles </w:t>
      </w:r>
      <w:r w:rsidR="00110CBF" w:rsidRPr="00366331">
        <w:rPr>
          <w:rFonts w:ascii="Times New Roman" w:hAnsi="Times New Roman" w:cs="Times New Roman"/>
          <w:sz w:val="24"/>
          <w:szCs w:val="24"/>
        </w:rPr>
        <w:t>soulignent l’importance du respect de leur orientation sexuelle par des p</w:t>
      </w:r>
      <w:r w:rsidR="00736DD6">
        <w:rPr>
          <w:rFonts w:ascii="Times New Roman" w:hAnsi="Times New Roman" w:cs="Times New Roman"/>
          <w:sz w:val="24"/>
          <w:szCs w:val="24"/>
        </w:rPr>
        <w:t>rofessionnel</w:t>
      </w:r>
      <w:r w:rsidR="006F4B68">
        <w:rPr>
          <w:rFonts w:ascii="Times New Roman" w:hAnsi="Times New Roman" w:cs="Times New Roman"/>
          <w:sz w:val="24"/>
          <w:szCs w:val="24"/>
        </w:rPr>
        <w:t>s ou profes</w:t>
      </w:r>
      <w:r w:rsidR="0008464D">
        <w:rPr>
          <w:rFonts w:ascii="Times New Roman" w:hAnsi="Times New Roman" w:cs="Times New Roman"/>
          <w:sz w:val="24"/>
          <w:szCs w:val="24"/>
        </w:rPr>
        <w:t>s</w:t>
      </w:r>
      <w:r w:rsidR="006F4B68">
        <w:rPr>
          <w:rFonts w:ascii="Times New Roman" w:hAnsi="Times New Roman" w:cs="Times New Roman"/>
          <w:sz w:val="24"/>
          <w:szCs w:val="24"/>
        </w:rPr>
        <w:t xml:space="preserve">ionnelles </w:t>
      </w:r>
      <w:r w:rsidR="0008464D">
        <w:rPr>
          <w:rFonts w:ascii="Times New Roman" w:hAnsi="Times New Roman" w:cs="Times New Roman"/>
          <w:sz w:val="24"/>
          <w:szCs w:val="24"/>
        </w:rPr>
        <w:t xml:space="preserve">qu’elles ont </w:t>
      </w:r>
      <w:r w:rsidR="006F4B68">
        <w:rPr>
          <w:rFonts w:ascii="Times New Roman" w:hAnsi="Times New Roman" w:cs="Times New Roman"/>
          <w:sz w:val="24"/>
          <w:szCs w:val="24"/>
        </w:rPr>
        <w:t>r</w:t>
      </w:r>
      <w:r w:rsidR="00736DD6">
        <w:rPr>
          <w:rFonts w:ascii="Times New Roman" w:hAnsi="Times New Roman" w:cs="Times New Roman"/>
          <w:sz w:val="24"/>
          <w:szCs w:val="24"/>
        </w:rPr>
        <w:t>encontrés, lorsque tel fut le cas.</w:t>
      </w:r>
    </w:p>
    <w:p w14:paraId="3E640570" w14:textId="156AB969" w:rsidR="00654A31" w:rsidRPr="00366331" w:rsidRDefault="00654A31"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Une répondante affirme qu’il y a </w:t>
      </w:r>
      <w:r w:rsidR="00736DD6">
        <w:rPr>
          <w:rFonts w:ascii="Times New Roman" w:hAnsi="Times New Roman" w:cs="Times New Roman"/>
          <w:sz w:val="24"/>
          <w:szCs w:val="24"/>
        </w:rPr>
        <w:t xml:space="preserve">trop </w:t>
      </w:r>
      <w:r w:rsidRPr="00366331">
        <w:rPr>
          <w:rFonts w:ascii="Times New Roman" w:hAnsi="Times New Roman" w:cs="Times New Roman"/>
          <w:sz w:val="24"/>
          <w:szCs w:val="24"/>
        </w:rPr>
        <w:t xml:space="preserve">peu de sensibilité </w:t>
      </w:r>
      <w:r w:rsidR="00736DD6">
        <w:rPr>
          <w:rFonts w:ascii="Times New Roman" w:hAnsi="Times New Roman" w:cs="Times New Roman"/>
          <w:sz w:val="24"/>
          <w:szCs w:val="24"/>
        </w:rPr>
        <w:t xml:space="preserve">dans le </w:t>
      </w:r>
      <w:r w:rsidRPr="00366331">
        <w:rPr>
          <w:rFonts w:ascii="Times New Roman" w:hAnsi="Times New Roman" w:cs="Times New Roman"/>
          <w:sz w:val="24"/>
          <w:szCs w:val="24"/>
        </w:rPr>
        <w:t>système de justice à l’égard des différentes formes d’agressions sexuelles, ce qui se traduit par des procédures peu adaptées à la violence entre femmes</w:t>
      </w:r>
      <w:r w:rsidR="00736DD6">
        <w:rPr>
          <w:rFonts w:ascii="Times New Roman" w:hAnsi="Times New Roman" w:cs="Times New Roman"/>
          <w:sz w:val="24"/>
          <w:szCs w:val="24"/>
        </w:rPr>
        <w:t>, par exemple</w:t>
      </w:r>
      <w:r w:rsidRPr="00366331">
        <w:rPr>
          <w:rFonts w:ascii="Times New Roman" w:hAnsi="Times New Roman" w:cs="Times New Roman"/>
          <w:sz w:val="24"/>
          <w:szCs w:val="24"/>
        </w:rPr>
        <w:t xml:space="preserve">. Dans un contexte où la violence physique n’a pas été utilisée, </w:t>
      </w:r>
      <w:r w:rsidR="002970F2">
        <w:rPr>
          <w:rFonts w:ascii="Times New Roman" w:hAnsi="Times New Roman" w:cs="Times New Roman"/>
          <w:sz w:val="24"/>
          <w:szCs w:val="24"/>
        </w:rPr>
        <w:t>ou a laissé peu de traces</w:t>
      </w:r>
      <w:r w:rsidR="00A0607D">
        <w:rPr>
          <w:rFonts w:ascii="Times New Roman" w:hAnsi="Times New Roman" w:cs="Times New Roman"/>
          <w:sz w:val="24"/>
          <w:szCs w:val="24"/>
        </w:rPr>
        <w:t>,</w:t>
      </w:r>
      <w:r w:rsidR="002970F2">
        <w:rPr>
          <w:rFonts w:ascii="Times New Roman" w:hAnsi="Times New Roman" w:cs="Times New Roman"/>
          <w:sz w:val="24"/>
          <w:szCs w:val="24"/>
        </w:rPr>
        <w:t xml:space="preserve"> </w:t>
      </w:r>
      <w:r w:rsidRPr="00366331">
        <w:rPr>
          <w:rFonts w:ascii="Times New Roman" w:hAnsi="Times New Roman" w:cs="Times New Roman"/>
          <w:sz w:val="24"/>
          <w:szCs w:val="24"/>
        </w:rPr>
        <w:t>il devien</w:t>
      </w:r>
      <w:r w:rsidR="00AC5D27" w:rsidRPr="00366331">
        <w:rPr>
          <w:rFonts w:ascii="Times New Roman" w:hAnsi="Times New Roman" w:cs="Times New Roman"/>
          <w:sz w:val="24"/>
          <w:szCs w:val="24"/>
        </w:rPr>
        <w:t>drai</w:t>
      </w:r>
      <w:r w:rsidRPr="00366331">
        <w:rPr>
          <w:rFonts w:ascii="Times New Roman" w:hAnsi="Times New Roman" w:cs="Times New Roman"/>
          <w:sz w:val="24"/>
          <w:szCs w:val="24"/>
        </w:rPr>
        <w:t>t pratiquement impossible pour la victime de prouver qu’elle en est une</w:t>
      </w:r>
      <w:r w:rsidR="002970F2">
        <w:rPr>
          <w:rFonts w:ascii="Times New Roman" w:hAnsi="Times New Roman" w:cs="Times New Roman"/>
          <w:sz w:val="24"/>
          <w:szCs w:val="24"/>
        </w:rPr>
        <w:t>, ont témoigné des femmes</w:t>
      </w:r>
      <w:r w:rsidRPr="00366331">
        <w:rPr>
          <w:rFonts w:ascii="Times New Roman" w:hAnsi="Times New Roman" w:cs="Times New Roman"/>
          <w:sz w:val="24"/>
          <w:szCs w:val="24"/>
        </w:rPr>
        <w:t>.</w:t>
      </w:r>
    </w:p>
    <w:p w14:paraId="404B605F" w14:textId="48105D22" w:rsidR="00654A31" w:rsidRPr="00366331" w:rsidRDefault="00AC5D27"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D</w:t>
      </w:r>
      <w:r w:rsidR="00654A31" w:rsidRPr="00366331">
        <w:rPr>
          <w:rFonts w:ascii="Times New Roman" w:hAnsi="Times New Roman" w:cs="Times New Roman"/>
          <w:sz w:val="24"/>
          <w:szCs w:val="24"/>
        </w:rPr>
        <w:t xml:space="preserve">es normes </w:t>
      </w:r>
      <w:r w:rsidR="002970F2">
        <w:rPr>
          <w:rFonts w:ascii="Times New Roman" w:hAnsi="Times New Roman" w:cs="Times New Roman"/>
          <w:sz w:val="24"/>
          <w:szCs w:val="24"/>
        </w:rPr>
        <w:t xml:space="preserve">et des stéréotypes </w:t>
      </w:r>
      <w:r w:rsidR="00654A31" w:rsidRPr="00366331">
        <w:rPr>
          <w:rFonts w:ascii="Times New Roman" w:hAnsi="Times New Roman" w:cs="Times New Roman"/>
          <w:sz w:val="24"/>
          <w:szCs w:val="24"/>
        </w:rPr>
        <w:t xml:space="preserve">de sexe ou de genre teintent </w:t>
      </w:r>
      <w:r w:rsidR="00B4371F" w:rsidRPr="00366331">
        <w:rPr>
          <w:rFonts w:ascii="Times New Roman" w:hAnsi="Times New Roman" w:cs="Times New Roman"/>
          <w:sz w:val="24"/>
          <w:szCs w:val="24"/>
        </w:rPr>
        <w:t xml:space="preserve">parfois </w:t>
      </w:r>
      <w:r w:rsidR="00654A31" w:rsidRPr="00366331">
        <w:rPr>
          <w:rFonts w:ascii="Times New Roman" w:hAnsi="Times New Roman" w:cs="Times New Roman"/>
          <w:sz w:val="24"/>
          <w:szCs w:val="24"/>
        </w:rPr>
        <w:t>les interventions policières auprès des victimes</w:t>
      </w:r>
      <w:r w:rsidRPr="00366331">
        <w:rPr>
          <w:rFonts w:ascii="Times New Roman" w:hAnsi="Times New Roman" w:cs="Times New Roman"/>
          <w:sz w:val="24"/>
          <w:szCs w:val="24"/>
        </w:rPr>
        <w:t>,</w:t>
      </w:r>
      <w:r w:rsidR="002970F2">
        <w:rPr>
          <w:rFonts w:ascii="Times New Roman" w:hAnsi="Times New Roman" w:cs="Times New Roman"/>
          <w:sz w:val="24"/>
          <w:szCs w:val="24"/>
        </w:rPr>
        <w:t xml:space="preserve"> </w:t>
      </w:r>
      <w:r w:rsidR="00654A31" w:rsidRPr="00366331">
        <w:rPr>
          <w:rFonts w:ascii="Times New Roman" w:hAnsi="Times New Roman" w:cs="Times New Roman"/>
          <w:sz w:val="24"/>
          <w:szCs w:val="24"/>
        </w:rPr>
        <w:t xml:space="preserve">allant jusqu’à minimiser </w:t>
      </w:r>
      <w:r w:rsidRPr="00366331">
        <w:rPr>
          <w:rFonts w:ascii="Times New Roman" w:hAnsi="Times New Roman" w:cs="Times New Roman"/>
          <w:sz w:val="24"/>
          <w:szCs w:val="24"/>
        </w:rPr>
        <w:t xml:space="preserve">la </w:t>
      </w:r>
      <w:r w:rsidR="00654A31" w:rsidRPr="00366331">
        <w:rPr>
          <w:rFonts w:ascii="Times New Roman" w:eastAsia="Times New Roman" w:hAnsi="Times New Roman" w:cs="Times New Roman"/>
          <w:sz w:val="24"/>
          <w:szCs w:val="24"/>
          <w:lang w:eastAsia="fr-CA"/>
        </w:rPr>
        <w:t xml:space="preserve">gravité des </w:t>
      </w:r>
      <w:r w:rsidR="00EC0164" w:rsidRPr="00366331">
        <w:rPr>
          <w:rFonts w:ascii="Times New Roman" w:eastAsia="Times New Roman" w:hAnsi="Times New Roman" w:cs="Times New Roman"/>
          <w:sz w:val="24"/>
          <w:szCs w:val="24"/>
          <w:lang w:eastAsia="fr-CA"/>
        </w:rPr>
        <w:t>faits</w:t>
      </w:r>
      <w:r w:rsidR="00654A31" w:rsidRPr="00366331">
        <w:rPr>
          <w:rFonts w:ascii="Times New Roman" w:eastAsia="Times New Roman" w:hAnsi="Times New Roman" w:cs="Times New Roman"/>
          <w:sz w:val="24"/>
          <w:szCs w:val="24"/>
          <w:lang w:eastAsia="fr-CA"/>
        </w:rPr>
        <w:t xml:space="preserve">, </w:t>
      </w:r>
      <w:r w:rsidR="00654A31" w:rsidRPr="00366331">
        <w:rPr>
          <w:rFonts w:ascii="Times New Roman" w:hAnsi="Times New Roman" w:cs="Times New Roman"/>
          <w:sz w:val="24"/>
          <w:szCs w:val="24"/>
        </w:rPr>
        <w:t>voire nier la violence commise par une femme</w:t>
      </w:r>
      <w:r w:rsidR="002970F2">
        <w:rPr>
          <w:rFonts w:ascii="Times New Roman" w:hAnsi="Times New Roman" w:cs="Times New Roman"/>
          <w:sz w:val="24"/>
          <w:szCs w:val="24"/>
        </w:rPr>
        <w:t xml:space="preserve"> sur une autre femme</w:t>
      </w:r>
      <w:r w:rsidR="00654A31" w:rsidRPr="00366331">
        <w:rPr>
          <w:rFonts w:ascii="Times New Roman" w:hAnsi="Times New Roman" w:cs="Times New Roman"/>
          <w:sz w:val="24"/>
          <w:szCs w:val="24"/>
        </w:rPr>
        <w:t xml:space="preserve">. </w:t>
      </w:r>
      <w:r w:rsidR="002970F2">
        <w:rPr>
          <w:rFonts w:ascii="Times New Roman" w:hAnsi="Times New Roman" w:cs="Times New Roman"/>
          <w:sz w:val="24"/>
          <w:szCs w:val="24"/>
        </w:rPr>
        <w:t xml:space="preserve">Cela dit, </w:t>
      </w:r>
      <w:r w:rsidR="005E6615" w:rsidRPr="00366331">
        <w:rPr>
          <w:rFonts w:ascii="Times New Roman" w:hAnsi="Times New Roman" w:cs="Times New Roman"/>
          <w:sz w:val="24"/>
          <w:szCs w:val="24"/>
        </w:rPr>
        <w:t>plusieurs répondantes rapport</w:t>
      </w:r>
      <w:r w:rsidR="00EC0164" w:rsidRPr="00366331">
        <w:rPr>
          <w:rFonts w:ascii="Times New Roman" w:hAnsi="Times New Roman" w:cs="Times New Roman"/>
          <w:sz w:val="24"/>
          <w:szCs w:val="24"/>
        </w:rPr>
        <w:t>ent</w:t>
      </w:r>
      <w:r w:rsidR="00654A31" w:rsidRPr="00366331">
        <w:rPr>
          <w:rFonts w:ascii="Times New Roman" w:hAnsi="Times New Roman" w:cs="Times New Roman"/>
          <w:sz w:val="24"/>
          <w:szCs w:val="24"/>
        </w:rPr>
        <w:t xml:space="preserve"> </w:t>
      </w:r>
      <w:r w:rsidR="00C50F9F" w:rsidRPr="00366331">
        <w:rPr>
          <w:rFonts w:ascii="Times New Roman" w:hAnsi="Times New Roman" w:cs="Times New Roman"/>
          <w:sz w:val="24"/>
          <w:szCs w:val="24"/>
        </w:rPr>
        <w:t xml:space="preserve">une interaction </w:t>
      </w:r>
      <w:r w:rsidR="002970F2">
        <w:rPr>
          <w:rFonts w:ascii="Times New Roman" w:hAnsi="Times New Roman" w:cs="Times New Roman"/>
          <w:sz w:val="24"/>
          <w:szCs w:val="24"/>
        </w:rPr>
        <w:t xml:space="preserve">des plus </w:t>
      </w:r>
      <w:r w:rsidR="00C50F9F" w:rsidRPr="00366331">
        <w:rPr>
          <w:rFonts w:ascii="Times New Roman" w:hAnsi="Times New Roman" w:cs="Times New Roman"/>
          <w:sz w:val="24"/>
          <w:szCs w:val="24"/>
        </w:rPr>
        <w:t>positive</w:t>
      </w:r>
      <w:r w:rsidR="002970F2">
        <w:rPr>
          <w:rFonts w:ascii="Times New Roman" w:hAnsi="Times New Roman" w:cs="Times New Roman"/>
          <w:sz w:val="24"/>
          <w:szCs w:val="24"/>
        </w:rPr>
        <w:t>s</w:t>
      </w:r>
      <w:r w:rsidR="00C50F9F" w:rsidRPr="00366331">
        <w:rPr>
          <w:rFonts w:ascii="Times New Roman" w:hAnsi="Times New Roman" w:cs="Times New Roman"/>
          <w:sz w:val="24"/>
          <w:szCs w:val="24"/>
        </w:rPr>
        <w:t xml:space="preserve"> avec d</w:t>
      </w:r>
      <w:r w:rsidR="00654A31" w:rsidRPr="00366331">
        <w:rPr>
          <w:rFonts w:ascii="Times New Roman" w:hAnsi="Times New Roman" w:cs="Times New Roman"/>
          <w:sz w:val="24"/>
          <w:szCs w:val="24"/>
        </w:rPr>
        <w:t>es policières rencontrées</w:t>
      </w:r>
      <w:r w:rsidR="005E6615" w:rsidRPr="00366331">
        <w:rPr>
          <w:rFonts w:ascii="Times New Roman" w:hAnsi="Times New Roman" w:cs="Times New Roman"/>
          <w:sz w:val="24"/>
          <w:szCs w:val="24"/>
        </w:rPr>
        <w:t xml:space="preserve"> </w:t>
      </w:r>
      <w:r w:rsidR="002E4DA4" w:rsidRPr="00366331">
        <w:rPr>
          <w:rFonts w:ascii="Times New Roman" w:hAnsi="Times New Roman" w:cs="Times New Roman"/>
          <w:sz w:val="24"/>
          <w:szCs w:val="24"/>
        </w:rPr>
        <w:t>à la suite de</w:t>
      </w:r>
      <w:r w:rsidR="005E6615" w:rsidRPr="00366331">
        <w:rPr>
          <w:rFonts w:ascii="Times New Roman" w:hAnsi="Times New Roman" w:cs="Times New Roman"/>
          <w:sz w:val="24"/>
          <w:szCs w:val="24"/>
        </w:rPr>
        <w:t xml:space="preserve"> leur plainte</w:t>
      </w:r>
      <w:r w:rsidR="00654A31" w:rsidRPr="00366331">
        <w:rPr>
          <w:rFonts w:ascii="Times New Roman" w:hAnsi="Times New Roman" w:cs="Times New Roman"/>
          <w:sz w:val="24"/>
          <w:szCs w:val="24"/>
        </w:rPr>
        <w:t>.</w:t>
      </w:r>
    </w:p>
    <w:p w14:paraId="4F49CC2A" w14:textId="06A7DA09" w:rsidR="00EC0164" w:rsidRPr="00366331" w:rsidRDefault="00654A31"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Certaines participantes ont </w:t>
      </w:r>
      <w:r w:rsidR="00EC0164" w:rsidRPr="00366331">
        <w:rPr>
          <w:rFonts w:ascii="Times New Roman" w:hAnsi="Times New Roman" w:cs="Times New Roman"/>
          <w:sz w:val="24"/>
          <w:szCs w:val="24"/>
        </w:rPr>
        <w:t>caché</w:t>
      </w:r>
      <w:r w:rsidRPr="00366331">
        <w:rPr>
          <w:rFonts w:ascii="Times New Roman" w:hAnsi="Times New Roman" w:cs="Times New Roman"/>
          <w:sz w:val="24"/>
          <w:szCs w:val="24"/>
        </w:rPr>
        <w:t xml:space="preserve"> des éléments liés à leur agression ou leur orientation sexuelle</w:t>
      </w:r>
      <w:r w:rsidR="002970F2">
        <w:rPr>
          <w:rFonts w:ascii="Times New Roman" w:hAnsi="Times New Roman" w:cs="Times New Roman"/>
          <w:sz w:val="24"/>
          <w:szCs w:val="24"/>
        </w:rPr>
        <w:t xml:space="preserve"> afin de ne pas être jugées ou marginalisées par des institutions ou leurs représentants</w:t>
      </w:r>
      <w:r w:rsidRPr="00366331">
        <w:rPr>
          <w:rFonts w:ascii="Times New Roman" w:hAnsi="Times New Roman" w:cs="Times New Roman"/>
          <w:sz w:val="24"/>
          <w:szCs w:val="24"/>
        </w:rPr>
        <w:t xml:space="preserve">. Les femmes victimisées sont </w:t>
      </w:r>
      <w:r w:rsidR="002970F2">
        <w:rPr>
          <w:rFonts w:ascii="Times New Roman" w:hAnsi="Times New Roman" w:cs="Times New Roman"/>
          <w:sz w:val="24"/>
          <w:szCs w:val="24"/>
        </w:rPr>
        <w:t xml:space="preserve">très fragilisées et peuvent craindre que des </w:t>
      </w:r>
      <w:r w:rsidRPr="00366331">
        <w:rPr>
          <w:rFonts w:ascii="Times New Roman" w:hAnsi="Times New Roman" w:cs="Times New Roman"/>
          <w:sz w:val="24"/>
          <w:szCs w:val="24"/>
        </w:rPr>
        <w:t xml:space="preserve">préjugés </w:t>
      </w:r>
      <w:r w:rsidR="002970F2">
        <w:rPr>
          <w:rFonts w:ascii="Times New Roman" w:hAnsi="Times New Roman" w:cs="Times New Roman"/>
          <w:sz w:val="24"/>
          <w:szCs w:val="24"/>
        </w:rPr>
        <w:t xml:space="preserve">relatifs à </w:t>
      </w:r>
      <w:r w:rsidRPr="00366331">
        <w:rPr>
          <w:rFonts w:ascii="Times New Roman" w:hAnsi="Times New Roman" w:cs="Times New Roman"/>
          <w:sz w:val="24"/>
          <w:szCs w:val="24"/>
        </w:rPr>
        <w:t>leur orientation sexuelle</w:t>
      </w:r>
      <w:r w:rsidR="002970F2">
        <w:rPr>
          <w:rFonts w:ascii="Times New Roman" w:hAnsi="Times New Roman" w:cs="Times New Roman"/>
          <w:sz w:val="24"/>
          <w:szCs w:val="24"/>
        </w:rPr>
        <w:t xml:space="preserve"> nuisent à leurs démarches pour être adéquatement soutenues et aidées suite aux agressions subies</w:t>
      </w:r>
      <w:r w:rsidRPr="00366331">
        <w:rPr>
          <w:rFonts w:ascii="Times New Roman" w:hAnsi="Times New Roman" w:cs="Times New Roman"/>
          <w:sz w:val="24"/>
          <w:szCs w:val="24"/>
        </w:rPr>
        <w:t>.</w:t>
      </w:r>
    </w:p>
    <w:p w14:paraId="3C50A8B9" w14:textId="222EC54F" w:rsidR="00654A31" w:rsidRPr="00366331" w:rsidRDefault="009A63DC" w:rsidP="003B47E7">
      <w:pPr>
        <w:pStyle w:val="Style3"/>
        <w:spacing w:before="240"/>
        <w:rPr>
          <w:i w:val="0"/>
        </w:rPr>
      </w:pPr>
      <w:r>
        <w:rPr>
          <w:i w:val="0"/>
        </w:rPr>
        <w:t>Quelques suggestions sont faites par les victimes</w:t>
      </w:r>
      <w:r w:rsidR="00BB4CE8" w:rsidRPr="00366331">
        <w:rPr>
          <w:i w:val="0"/>
        </w:rPr>
        <w:t xml:space="preserve"> pour </w:t>
      </w:r>
      <w:r>
        <w:rPr>
          <w:i w:val="0"/>
        </w:rPr>
        <w:t xml:space="preserve">avoir </w:t>
      </w:r>
      <w:r w:rsidR="00BB4CE8" w:rsidRPr="00366331">
        <w:rPr>
          <w:i w:val="0"/>
        </w:rPr>
        <w:t>des services d’aide plus efficaces</w:t>
      </w:r>
    </w:p>
    <w:p w14:paraId="7D65A17D" w14:textId="7D6B20F0" w:rsidR="00654A31" w:rsidRPr="00366331" w:rsidRDefault="00654A31" w:rsidP="003A2587">
      <w:pPr>
        <w:pStyle w:val="Paragraphedeliste"/>
        <w:numPr>
          <w:ilvl w:val="0"/>
          <w:numId w:val="20"/>
        </w:numPr>
        <w:spacing w:after="0" w:line="360" w:lineRule="auto"/>
        <w:jc w:val="both"/>
        <w:rPr>
          <w:rFonts w:ascii="Times New Roman" w:hAnsi="Times New Roman" w:cs="Times New Roman"/>
          <w:sz w:val="24"/>
          <w:szCs w:val="24"/>
        </w:rPr>
      </w:pPr>
      <w:r w:rsidRPr="00366331">
        <w:rPr>
          <w:rFonts w:ascii="Times New Roman" w:hAnsi="Times New Roman" w:cs="Times New Roman"/>
          <w:sz w:val="24"/>
          <w:szCs w:val="24"/>
        </w:rPr>
        <w:t>La majorité des participantes estiment que l’orientation sexuelle ne serait pas primordiale à considérer lorsque l’on aborde des agressions sexuelles. Cependant, elles</w:t>
      </w:r>
      <w:r w:rsidR="009A63DC">
        <w:rPr>
          <w:rFonts w:ascii="Times New Roman" w:hAnsi="Times New Roman" w:cs="Times New Roman"/>
          <w:sz w:val="24"/>
          <w:szCs w:val="24"/>
        </w:rPr>
        <w:t xml:space="preserve"> croient que des</w:t>
      </w:r>
      <w:r w:rsidRPr="00366331">
        <w:rPr>
          <w:rFonts w:ascii="Times New Roman" w:hAnsi="Times New Roman" w:cs="Times New Roman"/>
          <w:sz w:val="24"/>
          <w:szCs w:val="24"/>
        </w:rPr>
        <w:t xml:space="preserve"> connaissanc</w:t>
      </w:r>
      <w:r w:rsidR="00537D0B" w:rsidRPr="00366331">
        <w:rPr>
          <w:rFonts w:ascii="Times New Roman" w:hAnsi="Times New Roman" w:cs="Times New Roman"/>
          <w:sz w:val="24"/>
          <w:szCs w:val="24"/>
        </w:rPr>
        <w:t>es de base en matière d’orientation</w:t>
      </w:r>
      <w:r w:rsidRPr="00366331">
        <w:rPr>
          <w:rFonts w:ascii="Times New Roman" w:hAnsi="Times New Roman" w:cs="Times New Roman"/>
          <w:sz w:val="24"/>
          <w:szCs w:val="24"/>
        </w:rPr>
        <w:t xml:space="preserve"> sexuelle </w:t>
      </w:r>
      <w:r w:rsidR="009A63DC">
        <w:rPr>
          <w:rFonts w:ascii="Times New Roman" w:hAnsi="Times New Roman" w:cs="Times New Roman"/>
          <w:sz w:val="24"/>
          <w:szCs w:val="24"/>
        </w:rPr>
        <w:t xml:space="preserve">et de sexualité </w:t>
      </w:r>
      <w:r w:rsidRPr="00366331">
        <w:rPr>
          <w:rFonts w:ascii="Times New Roman" w:hAnsi="Times New Roman" w:cs="Times New Roman"/>
          <w:sz w:val="24"/>
          <w:szCs w:val="24"/>
        </w:rPr>
        <w:t>sont essentielles</w:t>
      </w:r>
      <w:r w:rsidR="009A63DC">
        <w:rPr>
          <w:rFonts w:ascii="Times New Roman" w:hAnsi="Times New Roman" w:cs="Times New Roman"/>
          <w:sz w:val="24"/>
          <w:szCs w:val="24"/>
        </w:rPr>
        <w:t xml:space="preserve"> chez les divers professionnels et professionnelles impliqués</w:t>
      </w:r>
      <w:r w:rsidRPr="00366331">
        <w:rPr>
          <w:rFonts w:ascii="Times New Roman" w:hAnsi="Times New Roman" w:cs="Times New Roman"/>
          <w:sz w:val="24"/>
          <w:szCs w:val="24"/>
        </w:rPr>
        <w:t xml:space="preserve"> dans la prestation de services</w:t>
      </w:r>
      <w:r w:rsidR="009A63DC">
        <w:rPr>
          <w:rFonts w:ascii="Times New Roman" w:hAnsi="Times New Roman" w:cs="Times New Roman"/>
          <w:sz w:val="24"/>
          <w:szCs w:val="24"/>
        </w:rPr>
        <w:t xml:space="preserve"> policiers, de santé, de services sociaux et de soutien communautaire</w:t>
      </w:r>
      <w:r w:rsidRPr="00366331">
        <w:rPr>
          <w:rFonts w:ascii="Times New Roman" w:hAnsi="Times New Roman" w:cs="Times New Roman"/>
          <w:sz w:val="24"/>
          <w:szCs w:val="24"/>
        </w:rPr>
        <w:t xml:space="preserve">. </w:t>
      </w:r>
    </w:p>
    <w:p w14:paraId="2332113B" w14:textId="6ECF242E" w:rsidR="00654A31" w:rsidRPr="00366331" w:rsidRDefault="00BB4CE8" w:rsidP="003A2587">
      <w:pPr>
        <w:pStyle w:val="Paragraphedeliste"/>
        <w:numPr>
          <w:ilvl w:val="0"/>
          <w:numId w:val="20"/>
        </w:numPr>
        <w:spacing w:after="0" w:line="360" w:lineRule="auto"/>
        <w:jc w:val="both"/>
        <w:rPr>
          <w:rFonts w:ascii="Times New Roman" w:hAnsi="Times New Roman" w:cs="Times New Roman"/>
          <w:sz w:val="24"/>
          <w:szCs w:val="24"/>
        </w:rPr>
      </w:pPr>
      <w:r w:rsidRPr="00366331">
        <w:rPr>
          <w:rFonts w:ascii="Times New Roman" w:hAnsi="Times New Roman" w:cs="Times New Roman"/>
          <w:sz w:val="24"/>
          <w:szCs w:val="24"/>
        </w:rPr>
        <w:t>L</w:t>
      </w:r>
      <w:r w:rsidR="00654A31" w:rsidRPr="00366331">
        <w:rPr>
          <w:rFonts w:ascii="Times New Roman" w:hAnsi="Times New Roman" w:cs="Times New Roman"/>
          <w:sz w:val="24"/>
          <w:szCs w:val="24"/>
        </w:rPr>
        <w:t xml:space="preserve">’utilisation d’un langage inclusif </w:t>
      </w:r>
      <w:r w:rsidR="009A63DC">
        <w:rPr>
          <w:rFonts w:ascii="Times New Roman" w:hAnsi="Times New Roman" w:cs="Times New Roman"/>
          <w:sz w:val="24"/>
          <w:szCs w:val="24"/>
        </w:rPr>
        <w:t xml:space="preserve">(ne pas présumer du genre ou de la sexualité des personnes) </w:t>
      </w:r>
      <w:r w:rsidR="00654A31" w:rsidRPr="00366331">
        <w:rPr>
          <w:rFonts w:ascii="Times New Roman" w:hAnsi="Times New Roman" w:cs="Times New Roman"/>
          <w:sz w:val="24"/>
          <w:szCs w:val="24"/>
        </w:rPr>
        <w:t xml:space="preserve">s’avère </w:t>
      </w:r>
      <w:r w:rsidR="009A63DC">
        <w:rPr>
          <w:rFonts w:ascii="Times New Roman" w:hAnsi="Times New Roman" w:cs="Times New Roman"/>
          <w:sz w:val="24"/>
          <w:szCs w:val="24"/>
        </w:rPr>
        <w:t xml:space="preserve">aussi </w:t>
      </w:r>
      <w:r w:rsidR="00654A31" w:rsidRPr="00366331">
        <w:rPr>
          <w:rFonts w:ascii="Times New Roman" w:hAnsi="Times New Roman" w:cs="Times New Roman"/>
          <w:sz w:val="24"/>
          <w:szCs w:val="24"/>
        </w:rPr>
        <w:t xml:space="preserve">indispensable pour </w:t>
      </w:r>
      <w:r w:rsidR="003A2587" w:rsidRPr="00366331">
        <w:rPr>
          <w:rFonts w:ascii="Times New Roman" w:hAnsi="Times New Roman" w:cs="Times New Roman"/>
          <w:sz w:val="24"/>
          <w:szCs w:val="24"/>
        </w:rPr>
        <w:t>installer un climat de confiance.</w:t>
      </w:r>
    </w:p>
    <w:p w14:paraId="102499BD" w14:textId="5A99318E" w:rsidR="00654A31" w:rsidRPr="00366331" w:rsidRDefault="00654A31" w:rsidP="003A2587">
      <w:pPr>
        <w:pStyle w:val="Paragraphedeliste"/>
        <w:numPr>
          <w:ilvl w:val="0"/>
          <w:numId w:val="20"/>
        </w:numPr>
        <w:spacing w:after="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L’hétéronormativité </w:t>
      </w:r>
      <w:r w:rsidR="00985071" w:rsidRPr="00366331">
        <w:rPr>
          <w:rFonts w:ascii="Times New Roman" w:hAnsi="Times New Roman" w:cs="Times New Roman"/>
          <w:sz w:val="24"/>
          <w:szCs w:val="24"/>
        </w:rPr>
        <w:t>prédominant</w:t>
      </w:r>
      <w:r w:rsidR="009A63DC">
        <w:rPr>
          <w:rFonts w:ascii="Times New Roman" w:hAnsi="Times New Roman" w:cs="Times New Roman"/>
          <w:sz w:val="24"/>
          <w:szCs w:val="24"/>
        </w:rPr>
        <w:t xml:space="preserve"> encore, </w:t>
      </w:r>
      <w:r w:rsidR="0064555C">
        <w:rPr>
          <w:rFonts w:ascii="Times New Roman" w:hAnsi="Times New Roman" w:cs="Times New Roman"/>
          <w:sz w:val="24"/>
          <w:szCs w:val="24"/>
        </w:rPr>
        <w:t>aux dires de</w:t>
      </w:r>
      <w:r w:rsidR="009A63DC">
        <w:rPr>
          <w:rFonts w:ascii="Times New Roman" w:hAnsi="Times New Roman" w:cs="Times New Roman"/>
          <w:sz w:val="24"/>
          <w:szCs w:val="24"/>
        </w:rPr>
        <w:t xml:space="preserve"> participantes,</w:t>
      </w:r>
      <w:r w:rsidR="00985071" w:rsidRPr="00366331">
        <w:rPr>
          <w:rFonts w:ascii="Times New Roman" w:hAnsi="Times New Roman" w:cs="Times New Roman"/>
          <w:sz w:val="24"/>
          <w:szCs w:val="24"/>
        </w:rPr>
        <w:t xml:space="preserve"> dans </w:t>
      </w:r>
      <w:r w:rsidRPr="00366331">
        <w:rPr>
          <w:rFonts w:ascii="Times New Roman" w:hAnsi="Times New Roman" w:cs="Times New Roman"/>
          <w:sz w:val="24"/>
          <w:szCs w:val="24"/>
        </w:rPr>
        <w:t>la documentation des ressources en violence</w:t>
      </w:r>
      <w:r w:rsidR="00A0607D">
        <w:rPr>
          <w:rFonts w:ascii="Times New Roman" w:hAnsi="Times New Roman" w:cs="Times New Roman"/>
          <w:sz w:val="24"/>
          <w:szCs w:val="24"/>
        </w:rPr>
        <w:t>s</w:t>
      </w:r>
      <w:r w:rsidR="009A63DC">
        <w:rPr>
          <w:rFonts w:ascii="Times New Roman" w:hAnsi="Times New Roman" w:cs="Times New Roman"/>
          <w:sz w:val="24"/>
          <w:szCs w:val="24"/>
        </w:rPr>
        <w:t xml:space="preserve"> sexuelle</w:t>
      </w:r>
      <w:r w:rsidR="00A0607D">
        <w:rPr>
          <w:rFonts w:ascii="Times New Roman" w:hAnsi="Times New Roman" w:cs="Times New Roman"/>
          <w:sz w:val="24"/>
          <w:szCs w:val="24"/>
        </w:rPr>
        <w:t>s</w:t>
      </w:r>
      <w:r w:rsidR="009A63DC">
        <w:rPr>
          <w:rFonts w:ascii="Times New Roman" w:hAnsi="Times New Roman" w:cs="Times New Roman"/>
          <w:sz w:val="24"/>
          <w:szCs w:val="24"/>
        </w:rPr>
        <w:t xml:space="preserve"> est déplorée, </w:t>
      </w:r>
      <w:r w:rsidR="003A2587" w:rsidRPr="00366331">
        <w:rPr>
          <w:rFonts w:ascii="Times New Roman" w:hAnsi="Times New Roman" w:cs="Times New Roman"/>
          <w:sz w:val="24"/>
          <w:szCs w:val="24"/>
        </w:rPr>
        <w:t>d’où</w:t>
      </w:r>
      <w:r w:rsidR="00985071" w:rsidRPr="00366331">
        <w:rPr>
          <w:rFonts w:ascii="Times New Roman" w:hAnsi="Times New Roman" w:cs="Times New Roman"/>
          <w:sz w:val="24"/>
          <w:szCs w:val="24"/>
        </w:rPr>
        <w:t xml:space="preserve"> l’importance d’y inclure </w:t>
      </w:r>
      <w:r w:rsidR="009A63DC">
        <w:rPr>
          <w:rFonts w:ascii="Times New Roman" w:hAnsi="Times New Roman" w:cs="Times New Roman"/>
          <w:sz w:val="24"/>
          <w:szCs w:val="24"/>
        </w:rPr>
        <w:t xml:space="preserve">explicitement </w:t>
      </w:r>
      <w:r w:rsidR="00985071" w:rsidRPr="00366331">
        <w:rPr>
          <w:rFonts w:ascii="Times New Roman" w:hAnsi="Times New Roman" w:cs="Times New Roman"/>
          <w:sz w:val="24"/>
          <w:szCs w:val="24"/>
        </w:rPr>
        <w:t xml:space="preserve">les </w:t>
      </w:r>
      <w:r w:rsidRPr="00366331">
        <w:rPr>
          <w:rFonts w:ascii="Times New Roman" w:hAnsi="Times New Roman" w:cs="Times New Roman"/>
          <w:sz w:val="24"/>
          <w:szCs w:val="24"/>
        </w:rPr>
        <w:t>réalités LGBT.</w:t>
      </w:r>
    </w:p>
    <w:p w14:paraId="77B3C797" w14:textId="420EF71E" w:rsidR="00654A31" w:rsidRPr="00366331" w:rsidRDefault="00B65C60" w:rsidP="003A2587">
      <w:pPr>
        <w:pStyle w:val="Style3"/>
        <w:numPr>
          <w:ilvl w:val="0"/>
          <w:numId w:val="20"/>
        </w:numPr>
        <w:spacing w:after="0"/>
        <w:jc w:val="both"/>
        <w:rPr>
          <w:b w:val="0"/>
          <w:i w:val="0"/>
        </w:rPr>
      </w:pPr>
      <w:bookmarkStart w:id="26" w:name="_Toc523388435"/>
      <w:r w:rsidRPr="00366331">
        <w:rPr>
          <w:b w:val="0"/>
          <w:i w:val="0"/>
        </w:rPr>
        <w:t>F</w:t>
      </w:r>
      <w:r w:rsidR="00654A31" w:rsidRPr="00366331">
        <w:rPr>
          <w:b w:val="0"/>
          <w:i w:val="0"/>
        </w:rPr>
        <w:t>ormer et offrir des outils pour améliorer l’intervention auprès des femmes de la diversité sexuelle</w:t>
      </w:r>
      <w:bookmarkEnd w:id="26"/>
      <w:r w:rsidR="00D16E93" w:rsidRPr="00366331">
        <w:rPr>
          <w:b w:val="0"/>
          <w:i w:val="0"/>
        </w:rPr>
        <w:t xml:space="preserve"> </w:t>
      </w:r>
      <w:r w:rsidR="00654A31" w:rsidRPr="00366331">
        <w:rPr>
          <w:b w:val="0"/>
          <w:i w:val="0"/>
        </w:rPr>
        <w:t>est d’autant plus important qu</w:t>
      </w:r>
      <w:r w:rsidR="003A2587" w:rsidRPr="00366331">
        <w:rPr>
          <w:b w:val="0"/>
          <w:i w:val="0"/>
        </w:rPr>
        <w:t>e le</w:t>
      </w:r>
      <w:r w:rsidR="00654A31" w:rsidRPr="00366331">
        <w:rPr>
          <w:b w:val="0"/>
          <w:i w:val="0"/>
        </w:rPr>
        <w:t xml:space="preserve"> manque d’outils et de compétences entraine des répercussions </w:t>
      </w:r>
      <w:r w:rsidR="009A63DC">
        <w:rPr>
          <w:b w:val="0"/>
          <w:i w:val="0"/>
        </w:rPr>
        <w:t xml:space="preserve">directes </w:t>
      </w:r>
      <w:r w:rsidR="00654A31" w:rsidRPr="00366331">
        <w:rPr>
          <w:b w:val="0"/>
          <w:i w:val="0"/>
        </w:rPr>
        <w:t>su</w:t>
      </w:r>
      <w:r w:rsidR="009A63DC">
        <w:rPr>
          <w:b w:val="0"/>
          <w:i w:val="0"/>
        </w:rPr>
        <w:t>r les victimes : des faux pas, voire des manque</w:t>
      </w:r>
      <w:r w:rsidR="00A0607D">
        <w:rPr>
          <w:b w:val="0"/>
          <w:i w:val="0"/>
        </w:rPr>
        <w:t>s</w:t>
      </w:r>
      <w:r w:rsidR="009A63DC">
        <w:rPr>
          <w:b w:val="0"/>
          <w:i w:val="0"/>
        </w:rPr>
        <w:t xml:space="preserve"> à l’éthique professionnelle ont été déplorés.</w:t>
      </w:r>
    </w:p>
    <w:p w14:paraId="336F6F3F" w14:textId="1976FA21" w:rsidR="003A2587" w:rsidRPr="00366331" w:rsidRDefault="00654A31" w:rsidP="003A2587">
      <w:pPr>
        <w:pStyle w:val="Paragraphedeliste"/>
        <w:numPr>
          <w:ilvl w:val="0"/>
          <w:numId w:val="20"/>
        </w:numPr>
        <w:spacing w:after="0" w:line="360" w:lineRule="auto"/>
        <w:jc w:val="both"/>
        <w:rPr>
          <w:rFonts w:ascii="Times New Roman" w:hAnsi="Times New Roman" w:cs="Times New Roman"/>
          <w:sz w:val="24"/>
          <w:szCs w:val="24"/>
        </w:rPr>
      </w:pPr>
      <w:r w:rsidRPr="00366331">
        <w:rPr>
          <w:rFonts w:ascii="Times New Roman" w:hAnsi="Times New Roman" w:cs="Times New Roman"/>
          <w:sz w:val="24"/>
          <w:szCs w:val="24"/>
        </w:rPr>
        <w:t>Certaines répondantes</w:t>
      </w:r>
      <w:r w:rsidR="009A63DC">
        <w:rPr>
          <w:rFonts w:ascii="Times New Roman" w:hAnsi="Times New Roman" w:cs="Times New Roman"/>
          <w:sz w:val="24"/>
          <w:szCs w:val="24"/>
        </w:rPr>
        <w:t xml:space="preserve"> estiment que des activités éducatives</w:t>
      </w:r>
      <w:r w:rsidRPr="00366331">
        <w:rPr>
          <w:rFonts w:ascii="Times New Roman" w:hAnsi="Times New Roman" w:cs="Times New Roman"/>
          <w:sz w:val="24"/>
          <w:szCs w:val="24"/>
        </w:rPr>
        <w:t xml:space="preserve"> devraient </w:t>
      </w:r>
      <w:r w:rsidR="009A63DC">
        <w:rPr>
          <w:rFonts w:ascii="Times New Roman" w:hAnsi="Times New Roman" w:cs="Times New Roman"/>
          <w:sz w:val="24"/>
          <w:szCs w:val="24"/>
        </w:rPr>
        <w:t xml:space="preserve">explicitement </w:t>
      </w:r>
      <w:r w:rsidRPr="00366331">
        <w:rPr>
          <w:rFonts w:ascii="Times New Roman" w:hAnsi="Times New Roman" w:cs="Times New Roman"/>
          <w:sz w:val="24"/>
          <w:szCs w:val="24"/>
        </w:rPr>
        <w:t xml:space="preserve">viser à sensibiliser les jeunes </w:t>
      </w:r>
      <w:r w:rsidR="003A2587" w:rsidRPr="00366331">
        <w:rPr>
          <w:rFonts w:ascii="Times New Roman" w:hAnsi="Times New Roman" w:cs="Times New Roman"/>
          <w:sz w:val="24"/>
          <w:szCs w:val="24"/>
        </w:rPr>
        <w:t>sur la</w:t>
      </w:r>
      <w:r w:rsidRPr="00366331">
        <w:rPr>
          <w:rFonts w:ascii="Times New Roman" w:hAnsi="Times New Roman" w:cs="Times New Roman"/>
          <w:sz w:val="24"/>
          <w:szCs w:val="24"/>
        </w:rPr>
        <w:t xml:space="preserve"> prévention des agressions à caractère sexuel </w:t>
      </w:r>
      <w:r w:rsidR="00C02047" w:rsidRPr="00366331">
        <w:rPr>
          <w:rFonts w:ascii="Times New Roman" w:hAnsi="Times New Roman" w:cs="Times New Roman"/>
          <w:sz w:val="24"/>
          <w:szCs w:val="24"/>
        </w:rPr>
        <w:t>et la lesphobie, cela</w:t>
      </w:r>
      <w:r w:rsidRPr="00366331">
        <w:rPr>
          <w:rFonts w:ascii="Times New Roman" w:hAnsi="Times New Roman" w:cs="Times New Roman"/>
          <w:sz w:val="24"/>
          <w:szCs w:val="24"/>
        </w:rPr>
        <w:t xml:space="preserve"> dès l’école primaire.</w:t>
      </w:r>
    </w:p>
    <w:p w14:paraId="22C48D46" w14:textId="55B3952F" w:rsidR="001125A6" w:rsidRPr="00366331" w:rsidRDefault="00C93178" w:rsidP="00C93178">
      <w:pPr>
        <w:pStyle w:val="Paragraphedeliste"/>
        <w:numPr>
          <w:ilvl w:val="0"/>
          <w:numId w:val="20"/>
        </w:numPr>
        <w:spacing w:after="0" w:line="360" w:lineRule="auto"/>
        <w:jc w:val="both"/>
        <w:rPr>
          <w:rFonts w:ascii="Times New Roman" w:hAnsi="Times New Roman" w:cs="Times New Roman"/>
          <w:sz w:val="24"/>
          <w:szCs w:val="24"/>
        </w:rPr>
      </w:pPr>
      <w:r w:rsidRPr="00366331">
        <w:rPr>
          <w:rFonts w:ascii="Times New Roman" w:hAnsi="Times New Roman" w:cs="Times New Roman"/>
          <w:sz w:val="24"/>
          <w:szCs w:val="24"/>
        </w:rPr>
        <w:t>Certaines participantes</w:t>
      </w:r>
      <w:r w:rsidR="00654A31" w:rsidRPr="00366331">
        <w:rPr>
          <w:rFonts w:ascii="Times New Roman" w:hAnsi="Times New Roman" w:cs="Times New Roman"/>
          <w:sz w:val="24"/>
          <w:szCs w:val="24"/>
        </w:rPr>
        <w:t xml:space="preserve"> croient que seuls les organismes venant en aide aux </w:t>
      </w:r>
      <w:r w:rsidR="00EC424D">
        <w:rPr>
          <w:rFonts w:ascii="Times New Roman" w:hAnsi="Times New Roman" w:cs="Times New Roman"/>
          <w:sz w:val="24"/>
          <w:szCs w:val="24"/>
        </w:rPr>
        <w:t xml:space="preserve">femmes </w:t>
      </w:r>
      <w:r w:rsidR="00654A31" w:rsidRPr="00366331">
        <w:rPr>
          <w:rFonts w:ascii="Times New Roman" w:hAnsi="Times New Roman" w:cs="Times New Roman"/>
          <w:sz w:val="24"/>
          <w:szCs w:val="24"/>
        </w:rPr>
        <w:t>lesbiennes peuve</w:t>
      </w:r>
      <w:r w:rsidR="00EC424D">
        <w:rPr>
          <w:rFonts w:ascii="Times New Roman" w:hAnsi="Times New Roman" w:cs="Times New Roman"/>
          <w:sz w:val="24"/>
          <w:szCs w:val="24"/>
        </w:rPr>
        <w:t xml:space="preserve">nt offrir des services adéquats. Cela dit, et </w:t>
      </w:r>
      <w:r w:rsidR="00654A31" w:rsidRPr="00366331">
        <w:rPr>
          <w:rFonts w:ascii="Times New Roman" w:hAnsi="Times New Roman" w:cs="Times New Roman"/>
          <w:sz w:val="24"/>
          <w:szCs w:val="24"/>
        </w:rPr>
        <w:t xml:space="preserve">bien qu’elles soulignent de façon </w:t>
      </w:r>
      <w:r w:rsidR="00F905C6" w:rsidRPr="00366331">
        <w:rPr>
          <w:rFonts w:ascii="Times New Roman" w:hAnsi="Times New Roman" w:cs="Times New Roman"/>
          <w:sz w:val="24"/>
          <w:szCs w:val="24"/>
        </w:rPr>
        <w:t xml:space="preserve">très </w:t>
      </w:r>
      <w:r w:rsidR="00654A31" w:rsidRPr="00366331">
        <w:rPr>
          <w:rFonts w:ascii="Times New Roman" w:hAnsi="Times New Roman" w:cs="Times New Roman"/>
          <w:sz w:val="24"/>
          <w:szCs w:val="24"/>
        </w:rPr>
        <w:t xml:space="preserve">positive leur travail, </w:t>
      </w:r>
      <w:r w:rsidR="00EC424D">
        <w:rPr>
          <w:rFonts w:ascii="Times New Roman" w:hAnsi="Times New Roman" w:cs="Times New Roman"/>
          <w:sz w:val="24"/>
          <w:szCs w:val="24"/>
        </w:rPr>
        <w:t xml:space="preserve">d’autres répondantes croient que les organismes dédiés en partie ou en totalité aux femmes lesbiennes </w:t>
      </w:r>
      <w:r w:rsidR="00654A31" w:rsidRPr="00366331">
        <w:rPr>
          <w:rFonts w:ascii="Times New Roman" w:hAnsi="Times New Roman" w:cs="Times New Roman"/>
          <w:sz w:val="24"/>
          <w:szCs w:val="24"/>
        </w:rPr>
        <w:t xml:space="preserve">manquent d’outils </w:t>
      </w:r>
      <w:r w:rsidR="00EC424D">
        <w:rPr>
          <w:rFonts w:ascii="Times New Roman" w:hAnsi="Times New Roman" w:cs="Times New Roman"/>
          <w:sz w:val="24"/>
          <w:szCs w:val="24"/>
        </w:rPr>
        <w:t xml:space="preserve">ou de ressources </w:t>
      </w:r>
      <w:r w:rsidR="00654A31" w:rsidRPr="00366331">
        <w:rPr>
          <w:rFonts w:ascii="Times New Roman" w:hAnsi="Times New Roman" w:cs="Times New Roman"/>
          <w:sz w:val="24"/>
          <w:szCs w:val="24"/>
        </w:rPr>
        <w:t>pour intervenir efficacement ou adéquatement en matière d’agression sexuelle.</w:t>
      </w:r>
    </w:p>
    <w:p w14:paraId="252423B3" w14:textId="45588C07" w:rsidR="003B47E7" w:rsidRPr="00366331" w:rsidRDefault="003B47E7" w:rsidP="00EC424D">
      <w:pPr>
        <w:spacing w:after="0" w:line="360" w:lineRule="auto"/>
        <w:jc w:val="both"/>
        <w:rPr>
          <w:rFonts w:ascii="Times New Roman" w:hAnsi="Times New Roman" w:cs="Times New Roman"/>
          <w:sz w:val="24"/>
          <w:szCs w:val="24"/>
        </w:rPr>
      </w:pPr>
    </w:p>
    <w:p w14:paraId="4D3F90E2" w14:textId="77777777" w:rsidR="003B47E7" w:rsidRPr="00366331" w:rsidRDefault="003B47E7" w:rsidP="003B47E7">
      <w:pPr>
        <w:spacing w:after="0" w:line="360" w:lineRule="auto"/>
        <w:ind w:left="360"/>
        <w:jc w:val="both"/>
        <w:rPr>
          <w:rFonts w:ascii="Times New Roman" w:hAnsi="Times New Roman" w:cs="Times New Roman"/>
          <w:sz w:val="24"/>
          <w:szCs w:val="24"/>
        </w:rPr>
      </w:pPr>
    </w:p>
    <w:p w14:paraId="35B17360" w14:textId="040908B3" w:rsidR="00B65C60" w:rsidRPr="00366331" w:rsidRDefault="0008464D" w:rsidP="001125A6">
      <w:pPr>
        <w:pStyle w:val="Style1"/>
        <w:shd w:val="clear" w:color="auto" w:fill="D9E2F3" w:themeFill="accent1" w:themeFillTint="33"/>
        <w:spacing w:after="0"/>
        <w:ind w:left="0"/>
        <w:rPr>
          <w:sz w:val="26"/>
          <w:szCs w:val="26"/>
        </w:rPr>
      </w:pPr>
      <w:bookmarkStart w:id="27" w:name="_Toc523388437"/>
      <w:bookmarkStart w:id="28" w:name="_Toc396320420"/>
      <w:r>
        <w:rPr>
          <w:sz w:val="26"/>
          <w:szCs w:val="26"/>
          <w:shd w:val="clear" w:color="auto" w:fill="D9E2F3" w:themeFill="accent1" w:themeFillTint="33"/>
        </w:rPr>
        <w:t>TÉMOIGNAGES DE</w:t>
      </w:r>
      <w:r w:rsidR="00B65C60" w:rsidRPr="00366331">
        <w:rPr>
          <w:sz w:val="26"/>
          <w:szCs w:val="26"/>
          <w:shd w:val="clear" w:color="auto" w:fill="D9E2F3" w:themeFill="accent1" w:themeFillTint="33"/>
        </w:rPr>
        <w:t xml:space="preserve">S HOMMES </w:t>
      </w:r>
      <w:r w:rsidR="000833E1" w:rsidRPr="00366331">
        <w:rPr>
          <w:sz w:val="26"/>
          <w:szCs w:val="26"/>
          <w:shd w:val="clear" w:color="auto" w:fill="D9E2F3" w:themeFill="accent1" w:themeFillTint="33"/>
        </w:rPr>
        <w:t xml:space="preserve">CISGENRES </w:t>
      </w:r>
      <w:r w:rsidR="00B65C60" w:rsidRPr="00366331">
        <w:rPr>
          <w:sz w:val="26"/>
          <w:szCs w:val="26"/>
          <w:shd w:val="clear" w:color="auto" w:fill="D9E2F3" w:themeFill="accent1" w:themeFillTint="33"/>
        </w:rPr>
        <w:t>GAIS ET BISEXUELS</w:t>
      </w:r>
      <w:bookmarkEnd w:id="27"/>
    </w:p>
    <w:p w14:paraId="489A75B0" w14:textId="77777777" w:rsidR="003B47E7" w:rsidRPr="00366331" w:rsidRDefault="003B47E7" w:rsidP="00965576">
      <w:pPr>
        <w:shd w:val="clear" w:color="auto" w:fill="FFFFFF"/>
        <w:spacing w:after="0" w:line="360" w:lineRule="auto"/>
        <w:jc w:val="both"/>
        <w:rPr>
          <w:rFonts w:ascii="Times New Roman" w:hAnsi="Times New Roman" w:cs="Times New Roman"/>
          <w:sz w:val="24"/>
          <w:szCs w:val="24"/>
        </w:rPr>
      </w:pPr>
      <w:bookmarkStart w:id="29" w:name="_Toc396320421"/>
      <w:bookmarkEnd w:id="28"/>
    </w:p>
    <w:p w14:paraId="786C7F7E" w14:textId="2BA3D213" w:rsidR="001125A6" w:rsidRPr="00366331" w:rsidRDefault="00B85AD6" w:rsidP="001125A6">
      <w:pPr>
        <w:pStyle w:val="Style2"/>
        <w:spacing w:after="0"/>
        <w:ind w:left="0"/>
        <w:jc w:val="left"/>
        <w:rPr>
          <w:u w:val="single"/>
          <w:lang w:val="fr-FR"/>
        </w:rPr>
      </w:pPr>
      <w:r w:rsidRPr="00366331">
        <w:rPr>
          <w:u w:val="single"/>
          <w:lang w:val="fr-FR"/>
        </w:rPr>
        <w:t xml:space="preserve">PROFIL DES </w:t>
      </w:r>
      <w:r w:rsidRPr="00366331">
        <w:rPr>
          <w:u w:val="single"/>
        </w:rPr>
        <w:t>HOMMES CISGENRES GAIS ET BISEXUELS</w:t>
      </w:r>
      <w:r w:rsidRPr="00366331">
        <w:rPr>
          <w:u w:val="single"/>
          <w:lang w:val="fr-FR"/>
        </w:rPr>
        <w:t xml:space="preserve"> INTERROGÉES</w:t>
      </w:r>
      <w:bookmarkStart w:id="30" w:name="_Toc523320614"/>
      <w:bookmarkStart w:id="31" w:name="_Toc523321093"/>
      <w:bookmarkStart w:id="32" w:name="_Toc523321164"/>
      <w:bookmarkStart w:id="33" w:name="_Toc523321369"/>
      <w:bookmarkEnd w:id="29"/>
    </w:p>
    <w:p w14:paraId="0193C489" w14:textId="74DA5E9C" w:rsidR="001125A6" w:rsidRPr="00366331" w:rsidRDefault="00B85AD6" w:rsidP="003B47E7">
      <w:pPr>
        <w:pStyle w:val="Style2"/>
        <w:spacing w:after="0"/>
        <w:ind w:left="0"/>
        <w:rPr>
          <w:b w:val="0"/>
        </w:rPr>
      </w:pPr>
      <w:r w:rsidRPr="00366331">
        <w:rPr>
          <w:b w:val="0"/>
        </w:rPr>
        <w:t>Le</w:t>
      </w:r>
      <w:r w:rsidR="00654A31" w:rsidRPr="00366331">
        <w:rPr>
          <w:b w:val="0"/>
        </w:rPr>
        <w:t xml:space="preserve"> sous-échantillon</w:t>
      </w:r>
      <w:r w:rsidRPr="00366331">
        <w:rPr>
          <w:b w:val="0"/>
        </w:rPr>
        <w:t xml:space="preserve"> regroupe 19 hommes cisgenres gais et bisexuels</w:t>
      </w:r>
      <w:bookmarkEnd w:id="30"/>
      <w:bookmarkEnd w:id="31"/>
      <w:bookmarkEnd w:id="32"/>
      <w:bookmarkEnd w:id="33"/>
    </w:p>
    <w:tbl>
      <w:tblPr>
        <w:tblStyle w:val="TableGrid2"/>
        <w:tblW w:w="10060" w:type="dxa"/>
        <w:tblBorders>
          <w:insideH w:val="none" w:sz="0" w:space="0" w:color="auto"/>
          <w:insideV w:val="none" w:sz="0" w:space="0" w:color="auto"/>
        </w:tblBorders>
        <w:tblLook w:val="04A0" w:firstRow="1" w:lastRow="0" w:firstColumn="1" w:lastColumn="0" w:noHBand="0" w:noVBand="1"/>
      </w:tblPr>
      <w:tblGrid>
        <w:gridCol w:w="4390"/>
        <w:gridCol w:w="3260"/>
        <w:gridCol w:w="2410"/>
      </w:tblGrid>
      <w:tr w:rsidR="00366331" w:rsidRPr="00366331" w14:paraId="09259874" w14:textId="77777777" w:rsidTr="001125A6">
        <w:trPr>
          <w:trHeight w:val="237"/>
        </w:trPr>
        <w:tc>
          <w:tcPr>
            <w:tcW w:w="4390" w:type="dxa"/>
            <w:vMerge w:val="restart"/>
            <w:shd w:val="clear" w:color="auto" w:fill="E2EFD9" w:themeFill="accent6" w:themeFillTint="33"/>
            <w:vAlign w:val="center"/>
          </w:tcPr>
          <w:p w14:paraId="1FAD9218" w14:textId="77777777" w:rsidR="001125A6" w:rsidRPr="00366331" w:rsidRDefault="001125A6" w:rsidP="003C595B">
            <w:pPr>
              <w:jc w:val="center"/>
              <w:rPr>
                <w:rFonts w:ascii="Times New Roman" w:hAnsi="Times New Roman" w:cs="Times New Roman"/>
                <w:b/>
                <w:sz w:val="24"/>
                <w:szCs w:val="24"/>
              </w:rPr>
            </w:pPr>
            <w:r w:rsidRPr="00366331">
              <w:rPr>
                <w:rFonts w:ascii="Times New Roman" w:hAnsi="Times New Roman" w:cs="Times New Roman"/>
                <w:b/>
                <w:sz w:val="24"/>
                <w:szCs w:val="24"/>
              </w:rPr>
              <w:t>Orientation sexuelle</w:t>
            </w:r>
          </w:p>
        </w:tc>
        <w:tc>
          <w:tcPr>
            <w:tcW w:w="3260" w:type="dxa"/>
            <w:shd w:val="clear" w:color="auto" w:fill="E2EFD9" w:themeFill="accent6" w:themeFillTint="33"/>
          </w:tcPr>
          <w:p w14:paraId="60CA63AE"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Homosexuelle</w:t>
            </w:r>
          </w:p>
        </w:tc>
        <w:tc>
          <w:tcPr>
            <w:tcW w:w="2410" w:type="dxa"/>
            <w:shd w:val="clear" w:color="auto" w:fill="E2EFD9" w:themeFill="accent6" w:themeFillTint="33"/>
          </w:tcPr>
          <w:p w14:paraId="4F5EF68E"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16 (84%)</w:t>
            </w:r>
          </w:p>
        </w:tc>
      </w:tr>
      <w:tr w:rsidR="00366331" w:rsidRPr="00366331" w14:paraId="302F45EF" w14:textId="77777777" w:rsidTr="001125A6">
        <w:trPr>
          <w:trHeight w:val="249"/>
        </w:trPr>
        <w:tc>
          <w:tcPr>
            <w:tcW w:w="4390" w:type="dxa"/>
            <w:vMerge/>
            <w:shd w:val="clear" w:color="auto" w:fill="E2EFD9" w:themeFill="accent6" w:themeFillTint="33"/>
            <w:vAlign w:val="center"/>
          </w:tcPr>
          <w:p w14:paraId="02565F14" w14:textId="77777777" w:rsidR="001125A6" w:rsidRPr="00366331" w:rsidRDefault="001125A6" w:rsidP="003C595B">
            <w:pPr>
              <w:jc w:val="center"/>
              <w:rPr>
                <w:rFonts w:ascii="Times New Roman" w:hAnsi="Times New Roman" w:cs="Times New Roman"/>
                <w:b/>
                <w:sz w:val="24"/>
                <w:szCs w:val="24"/>
              </w:rPr>
            </w:pPr>
          </w:p>
        </w:tc>
        <w:tc>
          <w:tcPr>
            <w:tcW w:w="3260" w:type="dxa"/>
            <w:shd w:val="clear" w:color="auto" w:fill="E2EFD9" w:themeFill="accent6" w:themeFillTint="33"/>
          </w:tcPr>
          <w:p w14:paraId="468A39F0"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Bisexuelle</w:t>
            </w:r>
          </w:p>
        </w:tc>
        <w:tc>
          <w:tcPr>
            <w:tcW w:w="2410" w:type="dxa"/>
            <w:shd w:val="clear" w:color="auto" w:fill="E2EFD9" w:themeFill="accent6" w:themeFillTint="33"/>
          </w:tcPr>
          <w:p w14:paraId="3FDD8475"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3 (16%)</w:t>
            </w:r>
          </w:p>
        </w:tc>
      </w:tr>
      <w:tr w:rsidR="00366331" w:rsidRPr="00366331" w14:paraId="0E1EF6CF" w14:textId="77777777" w:rsidTr="001125A6">
        <w:trPr>
          <w:trHeight w:val="237"/>
        </w:trPr>
        <w:tc>
          <w:tcPr>
            <w:tcW w:w="4390" w:type="dxa"/>
            <w:vMerge w:val="restart"/>
            <w:shd w:val="clear" w:color="auto" w:fill="C5E0B3" w:themeFill="accent6" w:themeFillTint="66"/>
            <w:vAlign w:val="center"/>
          </w:tcPr>
          <w:p w14:paraId="209ABBF7" w14:textId="77777777" w:rsidR="001125A6" w:rsidRPr="00366331" w:rsidRDefault="001125A6" w:rsidP="003C595B">
            <w:pPr>
              <w:jc w:val="center"/>
              <w:rPr>
                <w:rFonts w:ascii="Times New Roman" w:hAnsi="Times New Roman" w:cs="Times New Roman"/>
                <w:b/>
                <w:sz w:val="24"/>
                <w:szCs w:val="24"/>
              </w:rPr>
            </w:pPr>
            <w:r w:rsidRPr="00366331">
              <w:rPr>
                <w:rFonts w:ascii="Times New Roman" w:hAnsi="Times New Roman" w:cs="Times New Roman"/>
                <w:b/>
                <w:sz w:val="24"/>
                <w:szCs w:val="24"/>
              </w:rPr>
              <w:t>Identité de genre</w:t>
            </w:r>
          </w:p>
        </w:tc>
        <w:tc>
          <w:tcPr>
            <w:tcW w:w="3260" w:type="dxa"/>
            <w:shd w:val="clear" w:color="auto" w:fill="C5E0B3" w:themeFill="accent6" w:themeFillTint="66"/>
          </w:tcPr>
          <w:p w14:paraId="6B29B9E9"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Homme</w:t>
            </w:r>
          </w:p>
        </w:tc>
        <w:tc>
          <w:tcPr>
            <w:tcW w:w="2410" w:type="dxa"/>
            <w:shd w:val="clear" w:color="auto" w:fill="C5E0B3" w:themeFill="accent6" w:themeFillTint="66"/>
          </w:tcPr>
          <w:p w14:paraId="3ACE0EEA"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17 (89%)</w:t>
            </w:r>
          </w:p>
        </w:tc>
      </w:tr>
      <w:tr w:rsidR="00366331" w:rsidRPr="00366331" w14:paraId="086A9391" w14:textId="77777777" w:rsidTr="001125A6">
        <w:trPr>
          <w:trHeight w:val="237"/>
        </w:trPr>
        <w:tc>
          <w:tcPr>
            <w:tcW w:w="4390" w:type="dxa"/>
            <w:vMerge/>
            <w:shd w:val="clear" w:color="auto" w:fill="C5E0B3" w:themeFill="accent6" w:themeFillTint="66"/>
            <w:vAlign w:val="center"/>
          </w:tcPr>
          <w:p w14:paraId="54EF27D5" w14:textId="77777777" w:rsidR="001125A6" w:rsidRPr="00366331" w:rsidRDefault="001125A6" w:rsidP="003C595B">
            <w:pPr>
              <w:jc w:val="center"/>
              <w:rPr>
                <w:rFonts w:ascii="Times New Roman" w:hAnsi="Times New Roman" w:cs="Times New Roman"/>
                <w:b/>
                <w:sz w:val="24"/>
                <w:szCs w:val="24"/>
              </w:rPr>
            </w:pPr>
          </w:p>
        </w:tc>
        <w:tc>
          <w:tcPr>
            <w:tcW w:w="3260" w:type="dxa"/>
            <w:shd w:val="clear" w:color="auto" w:fill="C5E0B3" w:themeFill="accent6" w:themeFillTint="66"/>
          </w:tcPr>
          <w:p w14:paraId="75D7FEE7"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Queer</w:t>
            </w:r>
          </w:p>
        </w:tc>
        <w:tc>
          <w:tcPr>
            <w:tcW w:w="2410" w:type="dxa"/>
            <w:shd w:val="clear" w:color="auto" w:fill="C5E0B3" w:themeFill="accent6" w:themeFillTint="66"/>
          </w:tcPr>
          <w:p w14:paraId="7A5ACCAA"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2 (11%)</w:t>
            </w:r>
          </w:p>
        </w:tc>
      </w:tr>
      <w:tr w:rsidR="00366331" w:rsidRPr="00366331" w14:paraId="5AA5DAAB" w14:textId="77777777" w:rsidTr="001125A6">
        <w:trPr>
          <w:trHeight w:val="237"/>
        </w:trPr>
        <w:tc>
          <w:tcPr>
            <w:tcW w:w="4390" w:type="dxa"/>
            <w:vMerge w:val="restart"/>
            <w:shd w:val="clear" w:color="auto" w:fill="E2EFD9" w:themeFill="accent6" w:themeFillTint="33"/>
            <w:vAlign w:val="center"/>
          </w:tcPr>
          <w:p w14:paraId="7BABD440" w14:textId="77777777" w:rsidR="001125A6" w:rsidRPr="00366331" w:rsidRDefault="001125A6" w:rsidP="003C595B">
            <w:pPr>
              <w:jc w:val="center"/>
              <w:rPr>
                <w:rFonts w:ascii="Times New Roman" w:hAnsi="Times New Roman" w:cs="Times New Roman"/>
                <w:b/>
                <w:sz w:val="24"/>
                <w:szCs w:val="24"/>
              </w:rPr>
            </w:pPr>
            <w:r w:rsidRPr="00366331">
              <w:rPr>
                <w:rFonts w:ascii="Times New Roman" w:hAnsi="Times New Roman" w:cs="Times New Roman"/>
                <w:b/>
                <w:sz w:val="24"/>
                <w:szCs w:val="24"/>
              </w:rPr>
              <w:t>Groupe d’âge</w:t>
            </w:r>
          </w:p>
        </w:tc>
        <w:tc>
          <w:tcPr>
            <w:tcW w:w="3260" w:type="dxa"/>
            <w:shd w:val="clear" w:color="auto" w:fill="E2EFD9" w:themeFill="accent6" w:themeFillTint="33"/>
          </w:tcPr>
          <w:p w14:paraId="09FA8C65"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[20 ans et 29 ans]</w:t>
            </w:r>
          </w:p>
        </w:tc>
        <w:tc>
          <w:tcPr>
            <w:tcW w:w="2410" w:type="dxa"/>
            <w:shd w:val="clear" w:color="auto" w:fill="E2EFD9" w:themeFill="accent6" w:themeFillTint="33"/>
          </w:tcPr>
          <w:p w14:paraId="6BE8BCF4"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4 (21%)</w:t>
            </w:r>
          </w:p>
        </w:tc>
      </w:tr>
      <w:tr w:rsidR="00366331" w:rsidRPr="00366331" w14:paraId="6AF8BDD2" w14:textId="77777777" w:rsidTr="001125A6">
        <w:trPr>
          <w:trHeight w:val="249"/>
        </w:trPr>
        <w:tc>
          <w:tcPr>
            <w:tcW w:w="4390" w:type="dxa"/>
            <w:vMerge/>
            <w:shd w:val="clear" w:color="auto" w:fill="E2EFD9" w:themeFill="accent6" w:themeFillTint="33"/>
            <w:vAlign w:val="center"/>
          </w:tcPr>
          <w:p w14:paraId="27C2C00B" w14:textId="77777777" w:rsidR="001125A6" w:rsidRPr="00366331" w:rsidRDefault="001125A6" w:rsidP="003C595B">
            <w:pPr>
              <w:jc w:val="center"/>
              <w:rPr>
                <w:rFonts w:ascii="Times New Roman" w:hAnsi="Times New Roman" w:cs="Times New Roman"/>
                <w:b/>
                <w:sz w:val="24"/>
                <w:szCs w:val="24"/>
              </w:rPr>
            </w:pPr>
          </w:p>
        </w:tc>
        <w:tc>
          <w:tcPr>
            <w:tcW w:w="3260" w:type="dxa"/>
            <w:shd w:val="clear" w:color="auto" w:fill="E2EFD9" w:themeFill="accent6" w:themeFillTint="33"/>
          </w:tcPr>
          <w:p w14:paraId="754E2B60"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[30 ans et 39 ans]</w:t>
            </w:r>
          </w:p>
        </w:tc>
        <w:tc>
          <w:tcPr>
            <w:tcW w:w="2410" w:type="dxa"/>
            <w:shd w:val="clear" w:color="auto" w:fill="E2EFD9" w:themeFill="accent6" w:themeFillTint="33"/>
          </w:tcPr>
          <w:p w14:paraId="52E309B8"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4 (21%)</w:t>
            </w:r>
          </w:p>
        </w:tc>
      </w:tr>
      <w:tr w:rsidR="00366331" w:rsidRPr="00366331" w14:paraId="2C031159" w14:textId="77777777" w:rsidTr="001125A6">
        <w:trPr>
          <w:trHeight w:val="249"/>
        </w:trPr>
        <w:tc>
          <w:tcPr>
            <w:tcW w:w="4390" w:type="dxa"/>
            <w:vMerge/>
            <w:shd w:val="clear" w:color="auto" w:fill="E2EFD9" w:themeFill="accent6" w:themeFillTint="33"/>
            <w:vAlign w:val="center"/>
          </w:tcPr>
          <w:p w14:paraId="6397034B" w14:textId="77777777" w:rsidR="001125A6" w:rsidRPr="00366331" w:rsidRDefault="001125A6" w:rsidP="003C595B">
            <w:pPr>
              <w:jc w:val="center"/>
              <w:rPr>
                <w:rFonts w:ascii="Times New Roman" w:hAnsi="Times New Roman" w:cs="Times New Roman"/>
                <w:b/>
                <w:sz w:val="24"/>
                <w:szCs w:val="24"/>
              </w:rPr>
            </w:pPr>
          </w:p>
        </w:tc>
        <w:tc>
          <w:tcPr>
            <w:tcW w:w="3260" w:type="dxa"/>
            <w:shd w:val="clear" w:color="auto" w:fill="E2EFD9" w:themeFill="accent6" w:themeFillTint="33"/>
          </w:tcPr>
          <w:p w14:paraId="33664491"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[40 ans et 49 ans]</w:t>
            </w:r>
          </w:p>
        </w:tc>
        <w:tc>
          <w:tcPr>
            <w:tcW w:w="2410" w:type="dxa"/>
            <w:shd w:val="clear" w:color="auto" w:fill="E2EFD9" w:themeFill="accent6" w:themeFillTint="33"/>
          </w:tcPr>
          <w:p w14:paraId="75612CDD"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4 (21%)</w:t>
            </w:r>
          </w:p>
        </w:tc>
      </w:tr>
      <w:tr w:rsidR="00366331" w:rsidRPr="00366331" w14:paraId="6F4AE6EE" w14:textId="77777777" w:rsidTr="001125A6">
        <w:trPr>
          <w:trHeight w:val="249"/>
        </w:trPr>
        <w:tc>
          <w:tcPr>
            <w:tcW w:w="4390" w:type="dxa"/>
            <w:vMerge/>
            <w:shd w:val="clear" w:color="auto" w:fill="E2EFD9" w:themeFill="accent6" w:themeFillTint="33"/>
            <w:vAlign w:val="center"/>
          </w:tcPr>
          <w:p w14:paraId="0CBD4EF0" w14:textId="77777777" w:rsidR="001125A6" w:rsidRPr="00366331" w:rsidRDefault="001125A6" w:rsidP="003C595B">
            <w:pPr>
              <w:jc w:val="center"/>
              <w:rPr>
                <w:rFonts w:ascii="Times New Roman" w:hAnsi="Times New Roman" w:cs="Times New Roman"/>
                <w:b/>
                <w:sz w:val="24"/>
                <w:szCs w:val="24"/>
              </w:rPr>
            </w:pPr>
          </w:p>
        </w:tc>
        <w:tc>
          <w:tcPr>
            <w:tcW w:w="3260" w:type="dxa"/>
            <w:shd w:val="clear" w:color="auto" w:fill="E2EFD9" w:themeFill="accent6" w:themeFillTint="33"/>
          </w:tcPr>
          <w:p w14:paraId="558A0B3A"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[50 ans et 59 ans]</w:t>
            </w:r>
          </w:p>
        </w:tc>
        <w:tc>
          <w:tcPr>
            <w:tcW w:w="2410" w:type="dxa"/>
            <w:shd w:val="clear" w:color="auto" w:fill="E2EFD9" w:themeFill="accent6" w:themeFillTint="33"/>
          </w:tcPr>
          <w:p w14:paraId="2BDD9932"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4 (21%)</w:t>
            </w:r>
          </w:p>
        </w:tc>
      </w:tr>
      <w:tr w:rsidR="00366331" w:rsidRPr="00366331" w14:paraId="2FDD7884" w14:textId="77777777" w:rsidTr="001125A6">
        <w:trPr>
          <w:trHeight w:val="249"/>
        </w:trPr>
        <w:tc>
          <w:tcPr>
            <w:tcW w:w="4390" w:type="dxa"/>
            <w:vMerge/>
            <w:shd w:val="clear" w:color="auto" w:fill="E2EFD9" w:themeFill="accent6" w:themeFillTint="33"/>
            <w:vAlign w:val="center"/>
          </w:tcPr>
          <w:p w14:paraId="278A3B83" w14:textId="77777777" w:rsidR="001125A6" w:rsidRPr="00366331" w:rsidRDefault="001125A6" w:rsidP="003C595B">
            <w:pPr>
              <w:jc w:val="center"/>
              <w:rPr>
                <w:rFonts w:ascii="Times New Roman" w:hAnsi="Times New Roman" w:cs="Times New Roman"/>
                <w:b/>
                <w:sz w:val="24"/>
                <w:szCs w:val="24"/>
              </w:rPr>
            </w:pPr>
          </w:p>
        </w:tc>
        <w:tc>
          <w:tcPr>
            <w:tcW w:w="3260" w:type="dxa"/>
            <w:shd w:val="clear" w:color="auto" w:fill="E2EFD9" w:themeFill="accent6" w:themeFillTint="33"/>
          </w:tcPr>
          <w:p w14:paraId="7D19DE96"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60 ans et +</w:t>
            </w:r>
          </w:p>
        </w:tc>
        <w:tc>
          <w:tcPr>
            <w:tcW w:w="2410" w:type="dxa"/>
            <w:shd w:val="clear" w:color="auto" w:fill="E2EFD9" w:themeFill="accent6" w:themeFillTint="33"/>
          </w:tcPr>
          <w:p w14:paraId="647D2410"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3 (16%)</w:t>
            </w:r>
          </w:p>
        </w:tc>
      </w:tr>
      <w:tr w:rsidR="00366331" w:rsidRPr="00366331" w14:paraId="6E2BB495" w14:textId="77777777" w:rsidTr="001125A6">
        <w:trPr>
          <w:trHeight w:val="249"/>
        </w:trPr>
        <w:tc>
          <w:tcPr>
            <w:tcW w:w="4390" w:type="dxa"/>
            <w:vMerge w:val="restart"/>
            <w:shd w:val="clear" w:color="auto" w:fill="C5E0B3" w:themeFill="accent6" w:themeFillTint="66"/>
            <w:vAlign w:val="center"/>
          </w:tcPr>
          <w:p w14:paraId="5E653FB6" w14:textId="77777777" w:rsidR="001125A6" w:rsidRPr="00366331" w:rsidRDefault="001125A6" w:rsidP="003C595B">
            <w:pPr>
              <w:jc w:val="center"/>
              <w:rPr>
                <w:rFonts w:ascii="Times New Roman" w:hAnsi="Times New Roman" w:cs="Times New Roman"/>
                <w:b/>
                <w:sz w:val="24"/>
                <w:szCs w:val="24"/>
              </w:rPr>
            </w:pPr>
            <w:r w:rsidRPr="00366331">
              <w:rPr>
                <w:rFonts w:ascii="Times New Roman" w:hAnsi="Times New Roman" w:cs="Times New Roman"/>
                <w:b/>
                <w:sz w:val="24"/>
                <w:szCs w:val="24"/>
              </w:rPr>
              <w:t>Niveau de scolarité</w:t>
            </w:r>
          </w:p>
        </w:tc>
        <w:tc>
          <w:tcPr>
            <w:tcW w:w="3260" w:type="dxa"/>
            <w:shd w:val="clear" w:color="auto" w:fill="C5E0B3" w:themeFill="accent6" w:themeFillTint="66"/>
          </w:tcPr>
          <w:p w14:paraId="6D4A0833"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Niveau secondaire</w:t>
            </w:r>
          </w:p>
        </w:tc>
        <w:tc>
          <w:tcPr>
            <w:tcW w:w="2410" w:type="dxa"/>
            <w:shd w:val="clear" w:color="auto" w:fill="C5E0B3" w:themeFill="accent6" w:themeFillTint="66"/>
          </w:tcPr>
          <w:p w14:paraId="4C29799F"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4 (21%)</w:t>
            </w:r>
          </w:p>
        </w:tc>
      </w:tr>
      <w:tr w:rsidR="00366331" w:rsidRPr="00366331" w14:paraId="43F6C0C4" w14:textId="77777777" w:rsidTr="001125A6">
        <w:trPr>
          <w:trHeight w:val="249"/>
        </w:trPr>
        <w:tc>
          <w:tcPr>
            <w:tcW w:w="4390" w:type="dxa"/>
            <w:vMerge/>
            <w:shd w:val="clear" w:color="auto" w:fill="C5E0B3" w:themeFill="accent6" w:themeFillTint="66"/>
            <w:vAlign w:val="center"/>
          </w:tcPr>
          <w:p w14:paraId="1DBBA095" w14:textId="77777777" w:rsidR="001125A6" w:rsidRPr="00366331" w:rsidRDefault="001125A6" w:rsidP="003C595B">
            <w:pPr>
              <w:jc w:val="center"/>
              <w:rPr>
                <w:rFonts w:ascii="Times New Roman" w:hAnsi="Times New Roman" w:cs="Times New Roman"/>
                <w:b/>
                <w:sz w:val="24"/>
                <w:szCs w:val="24"/>
              </w:rPr>
            </w:pPr>
          </w:p>
        </w:tc>
        <w:tc>
          <w:tcPr>
            <w:tcW w:w="3260" w:type="dxa"/>
            <w:shd w:val="clear" w:color="auto" w:fill="C5E0B3" w:themeFill="accent6" w:themeFillTint="66"/>
          </w:tcPr>
          <w:p w14:paraId="420C2FB2"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Niveau collégial</w:t>
            </w:r>
          </w:p>
        </w:tc>
        <w:tc>
          <w:tcPr>
            <w:tcW w:w="2410" w:type="dxa"/>
            <w:shd w:val="clear" w:color="auto" w:fill="C5E0B3" w:themeFill="accent6" w:themeFillTint="66"/>
          </w:tcPr>
          <w:p w14:paraId="688EA903"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4 (21%)</w:t>
            </w:r>
          </w:p>
        </w:tc>
      </w:tr>
      <w:tr w:rsidR="00366331" w:rsidRPr="00366331" w14:paraId="037BC6F0" w14:textId="77777777" w:rsidTr="001125A6">
        <w:trPr>
          <w:trHeight w:val="237"/>
        </w:trPr>
        <w:tc>
          <w:tcPr>
            <w:tcW w:w="4390" w:type="dxa"/>
            <w:vMerge/>
            <w:shd w:val="clear" w:color="auto" w:fill="C5E0B3" w:themeFill="accent6" w:themeFillTint="66"/>
            <w:vAlign w:val="center"/>
          </w:tcPr>
          <w:p w14:paraId="6C4DEF86" w14:textId="77777777" w:rsidR="001125A6" w:rsidRPr="00366331" w:rsidRDefault="001125A6" w:rsidP="003C595B">
            <w:pPr>
              <w:jc w:val="center"/>
              <w:rPr>
                <w:rFonts w:ascii="Times New Roman" w:hAnsi="Times New Roman" w:cs="Times New Roman"/>
                <w:b/>
                <w:sz w:val="24"/>
                <w:szCs w:val="24"/>
              </w:rPr>
            </w:pPr>
          </w:p>
        </w:tc>
        <w:tc>
          <w:tcPr>
            <w:tcW w:w="3260" w:type="dxa"/>
            <w:shd w:val="clear" w:color="auto" w:fill="C5E0B3" w:themeFill="accent6" w:themeFillTint="66"/>
          </w:tcPr>
          <w:p w14:paraId="04EADD19"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Niveau universitaire</w:t>
            </w:r>
          </w:p>
        </w:tc>
        <w:tc>
          <w:tcPr>
            <w:tcW w:w="2410" w:type="dxa"/>
            <w:shd w:val="clear" w:color="auto" w:fill="C5E0B3" w:themeFill="accent6" w:themeFillTint="66"/>
          </w:tcPr>
          <w:p w14:paraId="4130AD79"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9 (47%)</w:t>
            </w:r>
          </w:p>
        </w:tc>
      </w:tr>
      <w:tr w:rsidR="00366331" w:rsidRPr="00366331" w14:paraId="204F79FC" w14:textId="77777777" w:rsidTr="001125A6">
        <w:trPr>
          <w:trHeight w:val="237"/>
        </w:trPr>
        <w:tc>
          <w:tcPr>
            <w:tcW w:w="4390" w:type="dxa"/>
            <w:vMerge/>
            <w:shd w:val="clear" w:color="auto" w:fill="C5E0B3" w:themeFill="accent6" w:themeFillTint="66"/>
            <w:vAlign w:val="center"/>
          </w:tcPr>
          <w:p w14:paraId="3E8B9FB5" w14:textId="77777777" w:rsidR="001125A6" w:rsidRPr="00366331" w:rsidRDefault="001125A6" w:rsidP="003C595B">
            <w:pPr>
              <w:jc w:val="center"/>
              <w:rPr>
                <w:rFonts w:ascii="Times New Roman" w:hAnsi="Times New Roman" w:cs="Times New Roman"/>
                <w:b/>
                <w:sz w:val="24"/>
                <w:szCs w:val="24"/>
              </w:rPr>
            </w:pPr>
          </w:p>
        </w:tc>
        <w:tc>
          <w:tcPr>
            <w:tcW w:w="3260" w:type="dxa"/>
            <w:shd w:val="clear" w:color="auto" w:fill="C5E0B3" w:themeFill="accent6" w:themeFillTint="66"/>
          </w:tcPr>
          <w:p w14:paraId="0D7AB747"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NSP</w:t>
            </w:r>
          </w:p>
        </w:tc>
        <w:tc>
          <w:tcPr>
            <w:tcW w:w="2410" w:type="dxa"/>
            <w:shd w:val="clear" w:color="auto" w:fill="C5E0B3" w:themeFill="accent6" w:themeFillTint="66"/>
          </w:tcPr>
          <w:p w14:paraId="37D5CE13"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2 (11%)</w:t>
            </w:r>
          </w:p>
        </w:tc>
      </w:tr>
      <w:tr w:rsidR="00366331" w:rsidRPr="00366331" w14:paraId="2E41A820" w14:textId="77777777" w:rsidTr="001125A6">
        <w:trPr>
          <w:trHeight w:val="237"/>
        </w:trPr>
        <w:tc>
          <w:tcPr>
            <w:tcW w:w="4390" w:type="dxa"/>
            <w:vMerge w:val="restart"/>
            <w:shd w:val="clear" w:color="auto" w:fill="E2EFD9" w:themeFill="accent6" w:themeFillTint="33"/>
            <w:vAlign w:val="center"/>
          </w:tcPr>
          <w:p w14:paraId="24076C2D" w14:textId="77777777" w:rsidR="001125A6" w:rsidRPr="00366331" w:rsidRDefault="001125A6" w:rsidP="003C595B">
            <w:pPr>
              <w:jc w:val="center"/>
              <w:rPr>
                <w:rFonts w:ascii="Times New Roman" w:hAnsi="Times New Roman" w:cs="Times New Roman"/>
                <w:b/>
                <w:sz w:val="24"/>
                <w:szCs w:val="24"/>
              </w:rPr>
            </w:pPr>
            <w:r w:rsidRPr="00366331">
              <w:rPr>
                <w:rFonts w:ascii="Times New Roman" w:hAnsi="Times New Roman" w:cs="Times New Roman"/>
                <w:b/>
                <w:sz w:val="24"/>
                <w:szCs w:val="24"/>
              </w:rPr>
              <w:t>Milieu de vie</w:t>
            </w:r>
          </w:p>
        </w:tc>
        <w:tc>
          <w:tcPr>
            <w:tcW w:w="3260" w:type="dxa"/>
            <w:shd w:val="clear" w:color="auto" w:fill="E2EFD9" w:themeFill="accent6" w:themeFillTint="33"/>
          </w:tcPr>
          <w:p w14:paraId="4BCDB398"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Urbain</w:t>
            </w:r>
          </w:p>
        </w:tc>
        <w:tc>
          <w:tcPr>
            <w:tcW w:w="2410" w:type="dxa"/>
            <w:shd w:val="clear" w:color="auto" w:fill="E2EFD9" w:themeFill="accent6" w:themeFillTint="33"/>
          </w:tcPr>
          <w:p w14:paraId="2D6F9F5E"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15 (79%)</w:t>
            </w:r>
          </w:p>
        </w:tc>
      </w:tr>
      <w:tr w:rsidR="00366331" w:rsidRPr="00366331" w14:paraId="28013DBF" w14:textId="77777777" w:rsidTr="001125A6">
        <w:trPr>
          <w:trHeight w:val="249"/>
        </w:trPr>
        <w:tc>
          <w:tcPr>
            <w:tcW w:w="4390" w:type="dxa"/>
            <w:vMerge/>
            <w:shd w:val="clear" w:color="auto" w:fill="E2EFD9" w:themeFill="accent6" w:themeFillTint="33"/>
            <w:vAlign w:val="center"/>
          </w:tcPr>
          <w:p w14:paraId="27DB9856" w14:textId="77777777" w:rsidR="001125A6" w:rsidRPr="00366331" w:rsidRDefault="001125A6" w:rsidP="003C595B">
            <w:pPr>
              <w:jc w:val="center"/>
              <w:rPr>
                <w:rFonts w:ascii="Times New Roman" w:hAnsi="Times New Roman" w:cs="Times New Roman"/>
                <w:b/>
                <w:sz w:val="24"/>
                <w:szCs w:val="24"/>
              </w:rPr>
            </w:pPr>
          </w:p>
        </w:tc>
        <w:tc>
          <w:tcPr>
            <w:tcW w:w="3260" w:type="dxa"/>
            <w:shd w:val="clear" w:color="auto" w:fill="E2EFD9" w:themeFill="accent6" w:themeFillTint="33"/>
          </w:tcPr>
          <w:p w14:paraId="2E6FE460" w14:textId="77777777" w:rsidR="001125A6" w:rsidRPr="00366331" w:rsidRDefault="001125A6" w:rsidP="003C595B">
            <w:pPr>
              <w:rPr>
                <w:rFonts w:ascii="Times New Roman" w:hAnsi="Times New Roman" w:cs="Times New Roman"/>
                <w:sz w:val="24"/>
                <w:szCs w:val="24"/>
              </w:rPr>
            </w:pPr>
            <w:r w:rsidRPr="00366331">
              <w:rPr>
                <w:rFonts w:ascii="Times New Roman" w:hAnsi="Times New Roman" w:cs="Times New Roman"/>
                <w:sz w:val="24"/>
                <w:szCs w:val="24"/>
              </w:rPr>
              <w:t>Semi-urbain</w:t>
            </w:r>
          </w:p>
        </w:tc>
        <w:tc>
          <w:tcPr>
            <w:tcW w:w="2410" w:type="dxa"/>
            <w:shd w:val="clear" w:color="auto" w:fill="E2EFD9" w:themeFill="accent6" w:themeFillTint="33"/>
          </w:tcPr>
          <w:p w14:paraId="1598F525" w14:textId="77777777" w:rsidR="001125A6" w:rsidRPr="00366331" w:rsidRDefault="001125A6" w:rsidP="001125A6">
            <w:pPr>
              <w:jc w:val="center"/>
              <w:rPr>
                <w:rFonts w:ascii="Times New Roman" w:hAnsi="Times New Roman" w:cs="Times New Roman"/>
                <w:sz w:val="24"/>
                <w:szCs w:val="24"/>
              </w:rPr>
            </w:pPr>
            <w:r w:rsidRPr="00366331">
              <w:rPr>
                <w:rFonts w:ascii="Times New Roman" w:hAnsi="Times New Roman" w:cs="Times New Roman"/>
                <w:sz w:val="24"/>
                <w:szCs w:val="24"/>
              </w:rPr>
              <w:t>4 (21%)</w:t>
            </w:r>
          </w:p>
        </w:tc>
      </w:tr>
      <w:tr w:rsidR="00366331" w:rsidRPr="00366331" w14:paraId="3C5BB74C" w14:textId="77777777" w:rsidTr="001125A6">
        <w:trPr>
          <w:trHeight w:val="237"/>
        </w:trPr>
        <w:tc>
          <w:tcPr>
            <w:tcW w:w="4390" w:type="dxa"/>
            <w:vMerge w:val="restart"/>
            <w:shd w:val="clear" w:color="auto" w:fill="C5E0B3" w:themeFill="accent6" w:themeFillTint="66"/>
            <w:vAlign w:val="center"/>
          </w:tcPr>
          <w:p w14:paraId="61AADCE7" w14:textId="77777777" w:rsidR="001125A6" w:rsidRPr="00366331" w:rsidRDefault="001125A6" w:rsidP="000D01A8">
            <w:pPr>
              <w:jc w:val="center"/>
              <w:rPr>
                <w:rFonts w:ascii="Times New Roman" w:hAnsi="Times New Roman" w:cs="Times New Roman"/>
                <w:b/>
              </w:rPr>
            </w:pPr>
            <w:r w:rsidRPr="00366331">
              <w:rPr>
                <w:rFonts w:ascii="Times New Roman" w:hAnsi="Times New Roman" w:cs="Times New Roman"/>
                <w:b/>
              </w:rPr>
              <w:t>Âge de la victime lors de(s) agression(s)</w:t>
            </w:r>
          </w:p>
        </w:tc>
        <w:tc>
          <w:tcPr>
            <w:tcW w:w="3260" w:type="dxa"/>
            <w:shd w:val="clear" w:color="auto" w:fill="C5E0B3" w:themeFill="accent6" w:themeFillTint="66"/>
          </w:tcPr>
          <w:p w14:paraId="72E9779C" w14:textId="77777777" w:rsidR="001125A6" w:rsidRPr="00366331" w:rsidRDefault="001125A6" w:rsidP="000D01A8">
            <w:pPr>
              <w:rPr>
                <w:rFonts w:ascii="Times New Roman" w:hAnsi="Times New Roman" w:cs="Times New Roman"/>
              </w:rPr>
            </w:pPr>
            <w:r w:rsidRPr="00366331">
              <w:rPr>
                <w:rFonts w:ascii="Times New Roman" w:hAnsi="Times New Roman" w:cs="Times New Roman"/>
              </w:rPr>
              <w:t xml:space="preserve">Enfance </w:t>
            </w:r>
          </w:p>
        </w:tc>
        <w:tc>
          <w:tcPr>
            <w:tcW w:w="2410" w:type="dxa"/>
            <w:shd w:val="clear" w:color="auto" w:fill="C5E0B3" w:themeFill="accent6" w:themeFillTint="66"/>
          </w:tcPr>
          <w:p w14:paraId="019E98E2" w14:textId="77777777" w:rsidR="001125A6" w:rsidRPr="00366331" w:rsidRDefault="001125A6" w:rsidP="001125A6">
            <w:pPr>
              <w:jc w:val="center"/>
              <w:rPr>
                <w:rFonts w:ascii="Times New Roman" w:hAnsi="Times New Roman" w:cs="Times New Roman"/>
              </w:rPr>
            </w:pPr>
            <w:r w:rsidRPr="00366331">
              <w:rPr>
                <w:rFonts w:ascii="Times New Roman" w:hAnsi="Times New Roman" w:cs="Times New Roman"/>
              </w:rPr>
              <w:t>14 (64%)</w:t>
            </w:r>
          </w:p>
        </w:tc>
      </w:tr>
      <w:tr w:rsidR="00366331" w:rsidRPr="00366331" w14:paraId="48A66FC3" w14:textId="77777777" w:rsidTr="001125A6">
        <w:trPr>
          <w:trHeight w:val="249"/>
        </w:trPr>
        <w:tc>
          <w:tcPr>
            <w:tcW w:w="4390" w:type="dxa"/>
            <w:vMerge/>
            <w:shd w:val="clear" w:color="auto" w:fill="C5E0B3" w:themeFill="accent6" w:themeFillTint="66"/>
            <w:vAlign w:val="center"/>
          </w:tcPr>
          <w:p w14:paraId="2593A3FF" w14:textId="77777777" w:rsidR="001125A6" w:rsidRPr="00366331" w:rsidRDefault="001125A6" w:rsidP="000D01A8">
            <w:pPr>
              <w:jc w:val="center"/>
              <w:rPr>
                <w:rFonts w:ascii="Times New Roman" w:hAnsi="Times New Roman" w:cs="Times New Roman"/>
                <w:b/>
              </w:rPr>
            </w:pPr>
          </w:p>
        </w:tc>
        <w:tc>
          <w:tcPr>
            <w:tcW w:w="3260" w:type="dxa"/>
            <w:shd w:val="clear" w:color="auto" w:fill="C5E0B3" w:themeFill="accent6" w:themeFillTint="66"/>
          </w:tcPr>
          <w:p w14:paraId="2C073439" w14:textId="77777777" w:rsidR="001125A6" w:rsidRPr="00366331" w:rsidRDefault="001125A6" w:rsidP="000D01A8">
            <w:pPr>
              <w:rPr>
                <w:rFonts w:ascii="Times New Roman" w:hAnsi="Times New Roman" w:cs="Times New Roman"/>
              </w:rPr>
            </w:pPr>
            <w:r w:rsidRPr="00366331">
              <w:rPr>
                <w:rFonts w:ascii="Times New Roman" w:hAnsi="Times New Roman" w:cs="Times New Roman"/>
              </w:rPr>
              <w:t>Adolescence</w:t>
            </w:r>
          </w:p>
        </w:tc>
        <w:tc>
          <w:tcPr>
            <w:tcW w:w="2410" w:type="dxa"/>
            <w:shd w:val="clear" w:color="auto" w:fill="C5E0B3" w:themeFill="accent6" w:themeFillTint="66"/>
          </w:tcPr>
          <w:p w14:paraId="2B6B263B" w14:textId="77777777" w:rsidR="001125A6" w:rsidRPr="00366331" w:rsidRDefault="001125A6" w:rsidP="001125A6">
            <w:pPr>
              <w:jc w:val="center"/>
              <w:rPr>
                <w:rFonts w:ascii="Times New Roman" w:hAnsi="Times New Roman" w:cs="Times New Roman"/>
              </w:rPr>
            </w:pPr>
            <w:r w:rsidRPr="00366331">
              <w:rPr>
                <w:rFonts w:ascii="Times New Roman" w:hAnsi="Times New Roman" w:cs="Times New Roman"/>
              </w:rPr>
              <w:t>3 (14%)</w:t>
            </w:r>
          </w:p>
        </w:tc>
      </w:tr>
      <w:tr w:rsidR="00366331" w:rsidRPr="00366331" w14:paraId="2D293B8A" w14:textId="77777777" w:rsidTr="001125A6">
        <w:trPr>
          <w:trHeight w:val="249"/>
        </w:trPr>
        <w:tc>
          <w:tcPr>
            <w:tcW w:w="4390" w:type="dxa"/>
            <w:vMerge/>
            <w:shd w:val="clear" w:color="auto" w:fill="C5E0B3" w:themeFill="accent6" w:themeFillTint="66"/>
            <w:vAlign w:val="center"/>
          </w:tcPr>
          <w:p w14:paraId="341A6CDF" w14:textId="77777777" w:rsidR="001125A6" w:rsidRPr="00366331" w:rsidRDefault="001125A6" w:rsidP="000D01A8">
            <w:pPr>
              <w:jc w:val="center"/>
              <w:rPr>
                <w:rFonts w:ascii="Times New Roman" w:hAnsi="Times New Roman" w:cs="Times New Roman"/>
                <w:b/>
              </w:rPr>
            </w:pPr>
          </w:p>
        </w:tc>
        <w:tc>
          <w:tcPr>
            <w:tcW w:w="3260" w:type="dxa"/>
            <w:shd w:val="clear" w:color="auto" w:fill="C5E0B3" w:themeFill="accent6" w:themeFillTint="66"/>
          </w:tcPr>
          <w:p w14:paraId="74CF8977" w14:textId="77777777" w:rsidR="001125A6" w:rsidRPr="00366331" w:rsidRDefault="001125A6" w:rsidP="000D01A8">
            <w:pPr>
              <w:rPr>
                <w:rFonts w:ascii="Times New Roman" w:hAnsi="Times New Roman" w:cs="Times New Roman"/>
              </w:rPr>
            </w:pPr>
            <w:r w:rsidRPr="00366331">
              <w:rPr>
                <w:rFonts w:ascii="Times New Roman" w:hAnsi="Times New Roman" w:cs="Times New Roman"/>
              </w:rPr>
              <w:t>Adulte</w:t>
            </w:r>
          </w:p>
        </w:tc>
        <w:tc>
          <w:tcPr>
            <w:tcW w:w="2410" w:type="dxa"/>
            <w:shd w:val="clear" w:color="auto" w:fill="C5E0B3" w:themeFill="accent6" w:themeFillTint="66"/>
          </w:tcPr>
          <w:p w14:paraId="58D98DFE" w14:textId="77777777" w:rsidR="001125A6" w:rsidRPr="00366331" w:rsidRDefault="001125A6" w:rsidP="001125A6">
            <w:pPr>
              <w:jc w:val="center"/>
              <w:rPr>
                <w:rFonts w:ascii="Times New Roman" w:hAnsi="Times New Roman" w:cs="Times New Roman"/>
              </w:rPr>
            </w:pPr>
            <w:r w:rsidRPr="00366331">
              <w:rPr>
                <w:rFonts w:ascii="Times New Roman" w:hAnsi="Times New Roman" w:cs="Times New Roman"/>
              </w:rPr>
              <w:t>5 (23%)</w:t>
            </w:r>
          </w:p>
        </w:tc>
      </w:tr>
      <w:tr w:rsidR="00366331" w:rsidRPr="00366331" w14:paraId="26FCE6AB" w14:textId="77777777" w:rsidTr="001125A6">
        <w:trPr>
          <w:trHeight w:val="237"/>
        </w:trPr>
        <w:tc>
          <w:tcPr>
            <w:tcW w:w="4390" w:type="dxa"/>
            <w:vMerge w:val="restart"/>
            <w:shd w:val="clear" w:color="auto" w:fill="E2EFD9" w:themeFill="accent6" w:themeFillTint="33"/>
            <w:vAlign w:val="center"/>
          </w:tcPr>
          <w:p w14:paraId="21DDF70D" w14:textId="77777777" w:rsidR="001125A6" w:rsidRPr="00366331" w:rsidRDefault="001125A6" w:rsidP="000D01A8">
            <w:pPr>
              <w:jc w:val="center"/>
              <w:rPr>
                <w:rFonts w:ascii="Times New Roman" w:hAnsi="Times New Roman" w:cs="Times New Roman"/>
                <w:b/>
              </w:rPr>
            </w:pPr>
            <w:r w:rsidRPr="00366331">
              <w:rPr>
                <w:rFonts w:ascii="Times New Roman" w:hAnsi="Times New Roman" w:cs="Times New Roman"/>
                <w:b/>
              </w:rPr>
              <w:t>Lien entre la victime et le(s) agresseur(s)</w:t>
            </w:r>
          </w:p>
        </w:tc>
        <w:tc>
          <w:tcPr>
            <w:tcW w:w="3260" w:type="dxa"/>
            <w:shd w:val="clear" w:color="auto" w:fill="E2EFD9" w:themeFill="accent6" w:themeFillTint="33"/>
          </w:tcPr>
          <w:p w14:paraId="5B5B6000" w14:textId="77777777" w:rsidR="001125A6" w:rsidRPr="00366331" w:rsidRDefault="001125A6" w:rsidP="000D01A8">
            <w:pPr>
              <w:rPr>
                <w:rFonts w:ascii="Times New Roman" w:hAnsi="Times New Roman" w:cs="Times New Roman"/>
              </w:rPr>
            </w:pPr>
            <w:r w:rsidRPr="00366331">
              <w:rPr>
                <w:rFonts w:ascii="Times New Roman" w:hAnsi="Times New Roman" w:cs="Times New Roman"/>
              </w:rPr>
              <w:t>Entourage (ami, prêtre, gardienne)</w:t>
            </w:r>
          </w:p>
        </w:tc>
        <w:tc>
          <w:tcPr>
            <w:tcW w:w="2410" w:type="dxa"/>
            <w:shd w:val="clear" w:color="auto" w:fill="E2EFD9" w:themeFill="accent6" w:themeFillTint="33"/>
          </w:tcPr>
          <w:p w14:paraId="5B7EB544" w14:textId="77777777" w:rsidR="001125A6" w:rsidRPr="00366331" w:rsidRDefault="001125A6" w:rsidP="001125A6">
            <w:pPr>
              <w:jc w:val="center"/>
              <w:rPr>
                <w:rFonts w:ascii="Times New Roman" w:hAnsi="Times New Roman" w:cs="Times New Roman"/>
              </w:rPr>
            </w:pPr>
            <w:r w:rsidRPr="00366331">
              <w:rPr>
                <w:rFonts w:ascii="Times New Roman" w:hAnsi="Times New Roman" w:cs="Times New Roman"/>
              </w:rPr>
              <w:t>7 (32%)</w:t>
            </w:r>
          </w:p>
        </w:tc>
      </w:tr>
      <w:tr w:rsidR="00366331" w:rsidRPr="00366331" w14:paraId="48EBF3C1" w14:textId="77777777" w:rsidTr="001125A6">
        <w:trPr>
          <w:trHeight w:val="249"/>
        </w:trPr>
        <w:tc>
          <w:tcPr>
            <w:tcW w:w="4390" w:type="dxa"/>
            <w:vMerge/>
            <w:shd w:val="clear" w:color="auto" w:fill="E2EFD9" w:themeFill="accent6" w:themeFillTint="33"/>
            <w:vAlign w:val="center"/>
          </w:tcPr>
          <w:p w14:paraId="4F29F65A" w14:textId="77777777" w:rsidR="001125A6" w:rsidRPr="00366331" w:rsidRDefault="001125A6" w:rsidP="000D01A8">
            <w:pPr>
              <w:jc w:val="center"/>
              <w:rPr>
                <w:rFonts w:ascii="Times New Roman" w:hAnsi="Times New Roman" w:cs="Times New Roman"/>
                <w:b/>
              </w:rPr>
            </w:pPr>
          </w:p>
        </w:tc>
        <w:tc>
          <w:tcPr>
            <w:tcW w:w="3260" w:type="dxa"/>
            <w:shd w:val="clear" w:color="auto" w:fill="E2EFD9" w:themeFill="accent6" w:themeFillTint="33"/>
          </w:tcPr>
          <w:p w14:paraId="17DCB86F" w14:textId="77777777" w:rsidR="001125A6" w:rsidRPr="00366331" w:rsidRDefault="001125A6" w:rsidP="000D01A8">
            <w:pPr>
              <w:rPr>
                <w:rFonts w:ascii="Times New Roman" w:hAnsi="Times New Roman" w:cs="Times New Roman"/>
              </w:rPr>
            </w:pPr>
            <w:r w:rsidRPr="00366331">
              <w:rPr>
                <w:rFonts w:ascii="Times New Roman" w:hAnsi="Times New Roman" w:cs="Times New Roman"/>
              </w:rPr>
              <w:t>Famille ou fratrie</w:t>
            </w:r>
          </w:p>
        </w:tc>
        <w:tc>
          <w:tcPr>
            <w:tcW w:w="2410" w:type="dxa"/>
            <w:shd w:val="clear" w:color="auto" w:fill="E2EFD9" w:themeFill="accent6" w:themeFillTint="33"/>
          </w:tcPr>
          <w:p w14:paraId="099C36B8" w14:textId="77777777" w:rsidR="001125A6" w:rsidRPr="00366331" w:rsidRDefault="001125A6" w:rsidP="001125A6">
            <w:pPr>
              <w:jc w:val="center"/>
              <w:rPr>
                <w:rFonts w:ascii="Times New Roman" w:hAnsi="Times New Roman" w:cs="Times New Roman"/>
              </w:rPr>
            </w:pPr>
            <w:r w:rsidRPr="00366331">
              <w:rPr>
                <w:rFonts w:ascii="Times New Roman" w:hAnsi="Times New Roman" w:cs="Times New Roman"/>
              </w:rPr>
              <w:t>8 (36%)</w:t>
            </w:r>
          </w:p>
        </w:tc>
      </w:tr>
      <w:tr w:rsidR="00366331" w:rsidRPr="00366331" w14:paraId="4A7401CE" w14:textId="77777777" w:rsidTr="001125A6">
        <w:trPr>
          <w:trHeight w:val="237"/>
        </w:trPr>
        <w:tc>
          <w:tcPr>
            <w:tcW w:w="4390" w:type="dxa"/>
            <w:vMerge/>
            <w:shd w:val="clear" w:color="auto" w:fill="E2EFD9" w:themeFill="accent6" w:themeFillTint="33"/>
            <w:vAlign w:val="center"/>
          </w:tcPr>
          <w:p w14:paraId="1EF314D2" w14:textId="77777777" w:rsidR="001125A6" w:rsidRPr="00366331" w:rsidRDefault="001125A6" w:rsidP="000D01A8">
            <w:pPr>
              <w:jc w:val="center"/>
              <w:rPr>
                <w:rFonts w:ascii="Times New Roman" w:hAnsi="Times New Roman" w:cs="Times New Roman"/>
                <w:b/>
              </w:rPr>
            </w:pPr>
          </w:p>
        </w:tc>
        <w:tc>
          <w:tcPr>
            <w:tcW w:w="3260" w:type="dxa"/>
            <w:shd w:val="clear" w:color="auto" w:fill="E2EFD9" w:themeFill="accent6" w:themeFillTint="33"/>
          </w:tcPr>
          <w:p w14:paraId="6E7290BB" w14:textId="77777777" w:rsidR="001125A6" w:rsidRPr="00366331" w:rsidRDefault="001125A6" w:rsidP="000D01A8">
            <w:pPr>
              <w:rPr>
                <w:rFonts w:ascii="Times New Roman" w:hAnsi="Times New Roman" w:cs="Times New Roman"/>
              </w:rPr>
            </w:pPr>
            <w:r w:rsidRPr="00366331">
              <w:rPr>
                <w:rFonts w:ascii="Times New Roman" w:hAnsi="Times New Roman" w:cs="Times New Roman"/>
              </w:rPr>
              <w:t>Inconnu (bar, date, party)</w:t>
            </w:r>
          </w:p>
        </w:tc>
        <w:tc>
          <w:tcPr>
            <w:tcW w:w="2410" w:type="dxa"/>
            <w:shd w:val="clear" w:color="auto" w:fill="E2EFD9" w:themeFill="accent6" w:themeFillTint="33"/>
          </w:tcPr>
          <w:p w14:paraId="3C274AF9" w14:textId="77777777" w:rsidR="001125A6" w:rsidRPr="00366331" w:rsidRDefault="001125A6" w:rsidP="001125A6">
            <w:pPr>
              <w:jc w:val="center"/>
              <w:rPr>
                <w:rFonts w:ascii="Times New Roman" w:hAnsi="Times New Roman" w:cs="Times New Roman"/>
              </w:rPr>
            </w:pPr>
            <w:r w:rsidRPr="00366331">
              <w:rPr>
                <w:rFonts w:ascii="Times New Roman" w:hAnsi="Times New Roman" w:cs="Times New Roman"/>
              </w:rPr>
              <w:t>7 (32%)</w:t>
            </w:r>
          </w:p>
        </w:tc>
      </w:tr>
      <w:tr w:rsidR="00366331" w:rsidRPr="00366331" w14:paraId="498F2516" w14:textId="77777777" w:rsidTr="001125A6">
        <w:trPr>
          <w:trHeight w:val="237"/>
        </w:trPr>
        <w:tc>
          <w:tcPr>
            <w:tcW w:w="4390" w:type="dxa"/>
            <w:vMerge w:val="restart"/>
            <w:shd w:val="clear" w:color="auto" w:fill="C5E0B3" w:themeFill="accent6" w:themeFillTint="66"/>
            <w:vAlign w:val="center"/>
          </w:tcPr>
          <w:p w14:paraId="5F762363" w14:textId="77777777" w:rsidR="001125A6" w:rsidRPr="00366331" w:rsidRDefault="001125A6" w:rsidP="000D01A8">
            <w:pPr>
              <w:jc w:val="center"/>
              <w:rPr>
                <w:rFonts w:ascii="Times New Roman" w:hAnsi="Times New Roman" w:cs="Times New Roman"/>
                <w:b/>
              </w:rPr>
            </w:pPr>
            <w:r w:rsidRPr="00366331">
              <w:rPr>
                <w:rFonts w:ascii="Times New Roman" w:hAnsi="Times New Roman" w:cs="Times New Roman"/>
                <w:b/>
              </w:rPr>
              <w:t>Identité de genre de(s) agresseur(s)</w:t>
            </w:r>
          </w:p>
        </w:tc>
        <w:tc>
          <w:tcPr>
            <w:tcW w:w="3260" w:type="dxa"/>
            <w:shd w:val="clear" w:color="auto" w:fill="C5E0B3" w:themeFill="accent6" w:themeFillTint="66"/>
          </w:tcPr>
          <w:p w14:paraId="523867DA" w14:textId="77777777" w:rsidR="001125A6" w:rsidRPr="00366331" w:rsidRDefault="001125A6" w:rsidP="000D01A8">
            <w:pPr>
              <w:rPr>
                <w:rFonts w:ascii="Times New Roman" w:hAnsi="Times New Roman" w:cs="Times New Roman"/>
              </w:rPr>
            </w:pPr>
            <w:r w:rsidRPr="00366331">
              <w:rPr>
                <w:rFonts w:ascii="Times New Roman" w:hAnsi="Times New Roman" w:cs="Times New Roman"/>
              </w:rPr>
              <w:t>Hommes cisgenres</w:t>
            </w:r>
          </w:p>
        </w:tc>
        <w:tc>
          <w:tcPr>
            <w:tcW w:w="2410" w:type="dxa"/>
            <w:shd w:val="clear" w:color="auto" w:fill="C5E0B3" w:themeFill="accent6" w:themeFillTint="66"/>
          </w:tcPr>
          <w:p w14:paraId="58F4FCB2" w14:textId="77777777" w:rsidR="001125A6" w:rsidRPr="00366331" w:rsidRDefault="001125A6" w:rsidP="001125A6">
            <w:pPr>
              <w:jc w:val="center"/>
              <w:rPr>
                <w:rFonts w:ascii="Times New Roman" w:hAnsi="Times New Roman" w:cs="Times New Roman"/>
              </w:rPr>
            </w:pPr>
            <w:r w:rsidRPr="00366331">
              <w:rPr>
                <w:rFonts w:ascii="Times New Roman" w:hAnsi="Times New Roman" w:cs="Times New Roman"/>
              </w:rPr>
              <w:t>20 (91%)</w:t>
            </w:r>
          </w:p>
        </w:tc>
      </w:tr>
      <w:tr w:rsidR="00366331" w:rsidRPr="00366331" w14:paraId="5304F486" w14:textId="77777777" w:rsidTr="001125A6">
        <w:trPr>
          <w:trHeight w:val="249"/>
        </w:trPr>
        <w:tc>
          <w:tcPr>
            <w:tcW w:w="4390" w:type="dxa"/>
            <w:vMerge/>
            <w:shd w:val="clear" w:color="auto" w:fill="C5E0B3" w:themeFill="accent6" w:themeFillTint="66"/>
          </w:tcPr>
          <w:p w14:paraId="138E9077" w14:textId="77777777" w:rsidR="001125A6" w:rsidRPr="00366331" w:rsidRDefault="001125A6" w:rsidP="000D01A8">
            <w:pPr>
              <w:jc w:val="center"/>
              <w:rPr>
                <w:rFonts w:ascii="Times New Roman" w:hAnsi="Times New Roman" w:cs="Times New Roman"/>
              </w:rPr>
            </w:pPr>
          </w:p>
        </w:tc>
        <w:tc>
          <w:tcPr>
            <w:tcW w:w="3260" w:type="dxa"/>
            <w:shd w:val="clear" w:color="auto" w:fill="C5E0B3" w:themeFill="accent6" w:themeFillTint="66"/>
          </w:tcPr>
          <w:p w14:paraId="5F48E60B" w14:textId="77777777" w:rsidR="001125A6" w:rsidRPr="00366331" w:rsidRDefault="001125A6" w:rsidP="000D01A8">
            <w:pPr>
              <w:rPr>
                <w:rFonts w:ascii="Times New Roman" w:hAnsi="Times New Roman" w:cs="Times New Roman"/>
              </w:rPr>
            </w:pPr>
            <w:r w:rsidRPr="00366331">
              <w:rPr>
                <w:rFonts w:ascii="Times New Roman" w:hAnsi="Times New Roman" w:cs="Times New Roman"/>
              </w:rPr>
              <w:t>Femmes cisgenres</w:t>
            </w:r>
          </w:p>
        </w:tc>
        <w:tc>
          <w:tcPr>
            <w:tcW w:w="2410" w:type="dxa"/>
            <w:shd w:val="clear" w:color="auto" w:fill="C5E0B3" w:themeFill="accent6" w:themeFillTint="66"/>
          </w:tcPr>
          <w:p w14:paraId="0AAE1269" w14:textId="77777777" w:rsidR="001125A6" w:rsidRPr="00366331" w:rsidRDefault="001125A6" w:rsidP="001125A6">
            <w:pPr>
              <w:jc w:val="center"/>
              <w:rPr>
                <w:rFonts w:ascii="Times New Roman" w:hAnsi="Times New Roman" w:cs="Times New Roman"/>
              </w:rPr>
            </w:pPr>
            <w:r w:rsidRPr="00366331">
              <w:rPr>
                <w:rFonts w:ascii="Times New Roman" w:hAnsi="Times New Roman" w:cs="Times New Roman"/>
              </w:rPr>
              <w:t>2 (9%)</w:t>
            </w:r>
          </w:p>
        </w:tc>
      </w:tr>
    </w:tbl>
    <w:p w14:paraId="65A3EC41" w14:textId="77777777" w:rsidR="0008464D" w:rsidRDefault="0008464D" w:rsidP="0008464D">
      <w:pPr>
        <w:shd w:val="clear" w:color="auto" w:fill="FFFFFF"/>
        <w:spacing w:before="120" w:after="0" w:line="360" w:lineRule="auto"/>
        <w:jc w:val="both"/>
        <w:rPr>
          <w:rFonts w:ascii="Times New Roman" w:hAnsi="Times New Roman" w:cs="Times New Roman"/>
          <w:sz w:val="24"/>
          <w:szCs w:val="24"/>
        </w:rPr>
      </w:pPr>
      <w:bookmarkStart w:id="34" w:name="_Toc396320424"/>
      <w:bookmarkStart w:id="35" w:name="_Toc523388441"/>
    </w:p>
    <w:p w14:paraId="0218CEF7" w14:textId="71176E9B" w:rsidR="00FB57FC" w:rsidRDefault="0008464D" w:rsidP="00B12162">
      <w:pPr>
        <w:shd w:val="clear" w:color="auto" w:fill="FFFFFF"/>
        <w:spacing w:before="120" w:after="0" w:line="360" w:lineRule="auto"/>
        <w:jc w:val="both"/>
      </w:pPr>
      <w:r w:rsidRPr="00366331">
        <w:rPr>
          <w:rFonts w:ascii="Times New Roman" w:hAnsi="Times New Roman" w:cs="Times New Roman"/>
          <w:sz w:val="24"/>
          <w:szCs w:val="24"/>
        </w:rPr>
        <w:t>La plupart des hommes interrogés ont décrit leur agression comme le fruit d’une stratégie planifiée de l</w:t>
      </w:r>
      <w:r>
        <w:rPr>
          <w:rFonts w:ascii="Times New Roman" w:hAnsi="Times New Roman" w:cs="Times New Roman"/>
          <w:sz w:val="24"/>
          <w:szCs w:val="24"/>
        </w:rPr>
        <w:t>a part de l</w:t>
      </w:r>
      <w:r w:rsidRPr="00366331">
        <w:rPr>
          <w:rFonts w:ascii="Times New Roman" w:hAnsi="Times New Roman" w:cs="Times New Roman"/>
          <w:sz w:val="24"/>
          <w:szCs w:val="24"/>
        </w:rPr>
        <w:t>’agresseur</w:t>
      </w:r>
      <w:r>
        <w:rPr>
          <w:rFonts w:ascii="Times New Roman" w:hAnsi="Times New Roman" w:cs="Times New Roman"/>
          <w:sz w:val="24"/>
          <w:szCs w:val="24"/>
        </w:rPr>
        <w:t>, qui avait perçu leur vulnérabilité</w:t>
      </w:r>
      <w:r w:rsidRPr="00366331">
        <w:rPr>
          <w:rFonts w:ascii="Times New Roman" w:hAnsi="Times New Roman" w:cs="Times New Roman"/>
          <w:sz w:val="24"/>
          <w:szCs w:val="24"/>
        </w:rPr>
        <w:t>. La réaction aux a</w:t>
      </w:r>
      <w:r>
        <w:rPr>
          <w:rFonts w:ascii="Times New Roman" w:hAnsi="Times New Roman" w:cs="Times New Roman"/>
          <w:sz w:val="24"/>
          <w:szCs w:val="24"/>
        </w:rPr>
        <w:t xml:space="preserve">gressions varie selon l’âge des victimes au moment où elles furent vécues. Les participants agressés </w:t>
      </w:r>
      <w:r w:rsidRPr="00366331">
        <w:rPr>
          <w:rFonts w:ascii="Times New Roman" w:hAnsi="Times New Roman" w:cs="Times New Roman"/>
          <w:sz w:val="24"/>
          <w:szCs w:val="24"/>
        </w:rPr>
        <w:t>pendant l’enfance relatent parfois ne pas avoir eu alors la connaissance nécessaire pour réaliser ce qu’ils étaient en train de vivre. La majorité de ces hommes exprimaient un manque de connaissances et de ressources personnelles pour être e</w:t>
      </w:r>
      <w:r>
        <w:rPr>
          <w:rFonts w:ascii="Times New Roman" w:hAnsi="Times New Roman" w:cs="Times New Roman"/>
          <w:sz w:val="24"/>
          <w:szCs w:val="24"/>
        </w:rPr>
        <w:t>n mesure de nommer les choses puis</w:t>
      </w:r>
      <w:r w:rsidRPr="00366331">
        <w:rPr>
          <w:rFonts w:ascii="Times New Roman" w:hAnsi="Times New Roman" w:cs="Times New Roman"/>
          <w:sz w:val="24"/>
          <w:szCs w:val="24"/>
        </w:rPr>
        <w:t xml:space="preserve"> d`y réagir.  </w:t>
      </w:r>
    </w:p>
    <w:p w14:paraId="22517AC7" w14:textId="6486DC94" w:rsidR="00654A31" w:rsidRPr="00366331" w:rsidRDefault="00654A31" w:rsidP="003B47E7">
      <w:pPr>
        <w:pStyle w:val="Style3"/>
        <w:spacing w:before="240"/>
        <w:rPr>
          <w:i w:val="0"/>
        </w:rPr>
      </w:pPr>
      <w:r w:rsidRPr="00366331">
        <w:rPr>
          <w:i w:val="0"/>
        </w:rPr>
        <w:t>Viol ou agression à caractère sexuel</w:t>
      </w:r>
      <w:r w:rsidR="0008464D">
        <w:rPr>
          <w:rStyle w:val="Appelnotedebasdep"/>
          <w:i w:val="0"/>
        </w:rPr>
        <w:footnoteReference w:id="1"/>
      </w:r>
      <w:r w:rsidRPr="00366331">
        <w:rPr>
          <w:i w:val="0"/>
        </w:rPr>
        <w:t> ? La différence perçue selon les répondants</w:t>
      </w:r>
      <w:bookmarkEnd w:id="34"/>
      <w:bookmarkEnd w:id="35"/>
    </w:p>
    <w:p w14:paraId="2ADFE748" w14:textId="6E81C04F" w:rsidR="00654A31" w:rsidRPr="00366331" w:rsidRDefault="00544041"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Pour </w:t>
      </w:r>
      <w:r w:rsidR="00EE09F6" w:rsidRPr="00366331">
        <w:rPr>
          <w:rFonts w:ascii="Times New Roman" w:hAnsi="Times New Roman" w:cs="Times New Roman"/>
          <w:sz w:val="24"/>
          <w:szCs w:val="24"/>
        </w:rPr>
        <w:t>certains hommes interrogé</w:t>
      </w:r>
      <w:r w:rsidRPr="00366331">
        <w:rPr>
          <w:rFonts w:ascii="Times New Roman" w:hAnsi="Times New Roman" w:cs="Times New Roman"/>
          <w:sz w:val="24"/>
          <w:szCs w:val="24"/>
        </w:rPr>
        <w:t xml:space="preserve">s, </w:t>
      </w:r>
      <w:r w:rsidR="00FB57FC">
        <w:rPr>
          <w:rFonts w:ascii="Times New Roman" w:hAnsi="Times New Roman" w:cs="Times New Roman"/>
          <w:sz w:val="24"/>
          <w:szCs w:val="24"/>
        </w:rPr>
        <w:t xml:space="preserve">bien </w:t>
      </w:r>
      <w:r w:rsidRPr="00366331">
        <w:rPr>
          <w:rFonts w:ascii="Times New Roman" w:hAnsi="Times New Roman" w:cs="Times New Roman"/>
          <w:sz w:val="24"/>
          <w:szCs w:val="24"/>
        </w:rPr>
        <w:t>d</w:t>
      </w:r>
      <w:r w:rsidR="00654A31" w:rsidRPr="00366331">
        <w:rPr>
          <w:rFonts w:ascii="Times New Roman" w:hAnsi="Times New Roman" w:cs="Times New Roman"/>
          <w:sz w:val="24"/>
          <w:szCs w:val="24"/>
        </w:rPr>
        <w:t xml:space="preserve">éfinir le type d’agression subi s’avère essentiel pour la compréhension </w:t>
      </w:r>
      <w:r w:rsidR="00EE09F6" w:rsidRPr="00366331">
        <w:rPr>
          <w:rFonts w:ascii="Times New Roman" w:hAnsi="Times New Roman" w:cs="Times New Roman"/>
          <w:sz w:val="24"/>
          <w:szCs w:val="24"/>
        </w:rPr>
        <w:t xml:space="preserve">ultérieure </w:t>
      </w:r>
      <w:r w:rsidR="00654A31" w:rsidRPr="00366331">
        <w:rPr>
          <w:rFonts w:ascii="Times New Roman" w:hAnsi="Times New Roman" w:cs="Times New Roman"/>
          <w:sz w:val="24"/>
          <w:szCs w:val="24"/>
        </w:rPr>
        <w:t>de la s</w:t>
      </w:r>
      <w:r w:rsidR="00FB57FC">
        <w:rPr>
          <w:rFonts w:ascii="Times New Roman" w:hAnsi="Times New Roman" w:cs="Times New Roman"/>
          <w:sz w:val="24"/>
          <w:szCs w:val="24"/>
        </w:rPr>
        <w:t>ituation. Des participants qui ont été violés</w:t>
      </w:r>
      <w:r w:rsidR="0008464D">
        <w:rPr>
          <w:rFonts w:ascii="Times New Roman" w:hAnsi="Times New Roman" w:cs="Times New Roman"/>
          <w:sz w:val="24"/>
          <w:szCs w:val="24"/>
        </w:rPr>
        <w:t>, selon leurs propres mots,</w:t>
      </w:r>
      <w:r w:rsidR="00FB57FC">
        <w:rPr>
          <w:rFonts w:ascii="Times New Roman" w:hAnsi="Times New Roman" w:cs="Times New Roman"/>
          <w:sz w:val="24"/>
          <w:szCs w:val="24"/>
        </w:rPr>
        <w:t xml:space="preserve"> </w:t>
      </w:r>
      <w:r w:rsidR="00654A31" w:rsidRPr="00366331">
        <w:rPr>
          <w:rFonts w:ascii="Times New Roman" w:hAnsi="Times New Roman" w:cs="Times New Roman"/>
          <w:sz w:val="24"/>
          <w:szCs w:val="24"/>
        </w:rPr>
        <w:t>ont exprimé que la validation</w:t>
      </w:r>
      <w:r w:rsidR="00EE09F6" w:rsidRPr="00366331">
        <w:rPr>
          <w:rFonts w:ascii="Times New Roman" w:hAnsi="Times New Roman" w:cs="Times New Roman"/>
          <w:sz w:val="24"/>
          <w:szCs w:val="24"/>
        </w:rPr>
        <w:t xml:space="preserve"> de leur expérience passe par une description et une</w:t>
      </w:r>
      <w:r w:rsidR="00654A31" w:rsidRPr="00366331">
        <w:rPr>
          <w:rFonts w:ascii="Times New Roman" w:hAnsi="Times New Roman" w:cs="Times New Roman"/>
          <w:sz w:val="24"/>
          <w:szCs w:val="24"/>
        </w:rPr>
        <w:t xml:space="preserve"> compréhension </w:t>
      </w:r>
      <w:r w:rsidR="00EE09F6" w:rsidRPr="00366331">
        <w:rPr>
          <w:rFonts w:ascii="Times New Roman" w:hAnsi="Times New Roman" w:cs="Times New Roman"/>
          <w:sz w:val="24"/>
          <w:szCs w:val="24"/>
        </w:rPr>
        <w:t xml:space="preserve">justes </w:t>
      </w:r>
      <w:r w:rsidR="00654A31" w:rsidRPr="00366331">
        <w:rPr>
          <w:rFonts w:ascii="Times New Roman" w:hAnsi="Times New Roman" w:cs="Times New Roman"/>
          <w:sz w:val="24"/>
          <w:szCs w:val="24"/>
        </w:rPr>
        <w:t>de la violence subie</w:t>
      </w:r>
      <w:r w:rsidR="00FB57FC">
        <w:rPr>
          <w:rFonts w:ascii="Times New Roman" w:hAnsi="Times New Roman" w:cs="Times New Roman"/>
          <w:sz w:val="24"/>
          <w:szCs w:val="24"/>
        </w:rPr>
        <w:t>, ce qui n’est pas toujours le cas quand la victime est un homme, cette réalité étant méconnue ou minimisée</w:t>
      </w:r>
      <w:r w:rsidR="00654A31" w:rsidRPr="00366331">
        <w:rPr>
          <w:rFonts w:ascii="Times New Roman" w:hAnsi="Times New Roman" w:cs="Times New Roman"/>
          <w:sz w:val="24"/>
          <w:szCs w:val="24"/>
        </w:rPr>
        <w:t>.</w:t>
      </w:r>
    </w:p>
    <w:p w14:paraId="171C9A57" w14:textId="77777777" w:rsidR="003B47E7" w:rsidRPr="00366331" w:rsidRDefault="003B47E7" w:rsidP="00965576">
      <w:pPr>
        <w:spacing w:after="0" w:line="360" w:lineRule="auto"/>
        <w:jc w:val="both"/>
        <w:rPr>
          <w:rFonts w:ascii="Times New Roman" w:hAnsi="Times New Roman" w:cs="Times New Roman"/>
          <w:sz w:val="24"/>
          <w:szCs w:val="24"/>
        </w:rPr>
      </w:pPr>
    </w:p>
    <w:p w14:paraId="7864FE9F" w14:textId="04A50B61" w:rsidR="00654A31" w:rsidRPr="00366331" w:rsidRDefault="007508F1" w:rsidP="007508F1">
      <w:pPr>
        <w:pStyle w:val="Style2"/>
        <w:ind w:left="0"/>
        <w:jc w:val="left"/>
        <w:rPr>
          <w:u w:val="single"/>
        </w:rPr>
      </w:pPr>
      <w:bookmarkStart w:id="36" w:name="_Toc388475184"/>
      <w:bookmarkStart w:id="37" w:name="_Toc396320429"/>
      <w:bookmarkStart w:id="38" w:name="_Toc523388442"/>
      <w:r w:rsidRPr="00366331">
        <w:rPr>
          <w:u w:val="single"/>
        </w:rPr>
        <w:t>LES FACTEURS DE VULNÉRABILITÉ</w:t>
      </w:r>
      <w:bookmarkEnd w:id="36"/>
      <w:bookmarkEnd w:id="37"/>
      <w:bookmarkEnd w:id="38"/>
    </w:p>
    <w:p w14:paraId="55891D2F" w14:textId="77777777" w:rsidR="00654A31" w:rsidRPr="00366331" w:rsidRDefault="00654A31" w:rsidP="00C018ED">
      <w:pPr>
        <w:pStyle w:val="Style3"/>
        <w:rPr>
          <w:i w:val="0"/>
        </w:rPr>
      </w:pPr>
      <w:bookmarkStart w:id="39" w:name="_Toc388475185"/>
      <w:bookmarkStart w:id="40" w:name="_Toc396320430"/>
      <w:bookmarkStart w:id="41" w:name="_Toc523388443"/>
      <w:r w:rsidRPr="00366331">
        <w:rPr>
          <w:i w:val="0"/>
        </w:rPr>
        <w:t>Le noyau familial</w:t>
      </w:r>
      <w:bookmarkEnd w:id="39"/>
      <w:bookmarkEnd w:id="40"/>
      <w:bookmarkEnd w:id="41"/>
      <w:r w:rsidRPr="00366331">
        <w:rPr>
          <w:i w:val="0"/>
        </w:rPr>
        <w:t xml:space="preserve"> </w:t>
      </w:r>
    </w:p>
    <w:p w14:paraId="15A83FE1" w14:textId="5FD02656" w:rsidR="00117213" w:rsidRPr="00366331" w:rsidRDefault="00654A31" w:rsidP="00654A31">
      <w:pPr>
        <w:pStyle w:val="m-139321383433627009msolistparagraph"/>
        <w:shd w:val="clear" w:color="auto" w:fill="FFFFFF"/>
        <w:spacing w:before="120" w:beforeAutospacing="0" w:after="120" w:afterAutospacing="0" w:line="360" w:lineRule="auto"/>
        <w:jc w:val="both"/>
        <w:rPr>
          <w:sz w:val="24"/>
          <w:szCs w:val="24"/>
        </w:rPr>
      </w:pPr>
      <w:r w:rsidRPr="00366331">
        <w:rPr>
          <w:sz w:val="24"/>
          <w:szCs w:val="24"/>
        </w:rPr>
        <w:t xml:space="preserve">La majorité des participants ayant subi une agression à caractère sexuel pendant leur enfance ou </w:t>
      </w:r>
      <w:r w:rsidR="00DB7128" w:rsidRPr="00366331">
        <w:rPr>
          <w:sz w:val="24"/>
          <w:szCs w:val="24"/>
        </w:rPr>
        <w:t xml:space="preserve">leur </w:t>
      </w:r>
      <w:r w:rsidRPr="00366331">
        <w:rPr>
          <w:sz w:val="24"/>
          <w:szCs w:val="24"/>
        </w:rPr>
        <w:t>adolescence relate</w:t>
      </w:r>
      <w:r w:rsidR="00DB7128" w:rsidRPr="00366331">
        <w:rPr>
          <w:sz w:val="24"/>
          <w:szCs w:val="24"/>
        </w:rPr>
        <w:t>nt</w:t>
      </w:r>
      <w:r w:rsidRPr="00366331">
        <w:rPr>
          <w:sz w:val="24"/>
          <w:szCs w:val="24"/>
        </w:rPr>
        <w:t xml:space="preserve"> avoir rencontré </w:t>
      </w:r>
      <w:r w:rsidR="00DB7128" w:rsidRPr="00366331">
        <w:rPr>
          <w:sz w:val="24"/>
          <w:szCs w:val="24"/>
        </w:rPr>
        <w:t xml:space="preserve">antérieurement ou simultanément </w:t>
      </w:r>
      <w:r w:rsidRPr="00366331">
        <w:rPr>
          <w:sz w:val="24"/>
          <w:szCs w:val="24"/>
        </w:rPr>
        <w:t>des problèmes familiaux</w:t>
      </w:r>
      <w:r w:rsidR="00DB7128" w:rsidRPr="00366331">
        <w:rPr>
          <w:sz w:val="24"/>
          <w:szCs w:val="24"/>
        </w:rPr>
        <w:t xml:space="preserve"> </w:t>
      </w:r>
      <w:r w:rsidR="00247C3E" w:rsidRPr="00366331">
        <w:rPr>
          <w:sz w:val="24"/>
          <w:szCs w:val="24"/>
        </w:rPr>
        <w:t xml:space="preserve">importants </w:t>
      </w:r>
      <w:r w:rsidRPr="00366331">
        <w:rPr>
          <w:sz w:val="24"/>
          <w:szCs w:val="24"/>
        </w:rPr>
        <w:t>: parents alcooliques, famille d’</w:t>
      </w:r>
      <w:r w:rsidR="00247C3E" w:rsidRPr="00366331">
        <w:rPr>
          <w:sz w:val="24"/>
          <w:szCs w:val="24"/>
        </w:rPr>
        <w:t xml:space="preserve">accueil, </w:t>
      </w:r>
      <w:r w:rsidR="00DB7128" w:rsidRPr="00366331">
        <w:rPr>
          <w:sz w:val="24"/>
          <w:szCs w:val="24"/>
        </w:rPr>
        <w:t>rejet parental.</w:t>
      </w:r>
      <w:r w:rsidR="00CF5B5E">
        <w:rPr>
          <w:sz w:val="24"/>
          <w:szCs w:val="24"/>
        </w:rPr>
        <w:t xml:space="preserve"> Cela les rendait particulièrement vulnérables.</w:t>
      </w:r>
    </w:p>
    <w:p w14:paraId="62E73F79" w14:textId="77777777" w:rsidR="00654A31" w:rsidRPr="00366331" w:rsidRDefault="00654A31" w:rsidP="003B47E7">
      <w:pPr>
        <w:pStyle w:val="Style3"/>
        <w:spacing w:before="240"/>
        <w:rPr>
          <w:i w:val="0"/>
        </w:rPr>
      </w:pPr>
      <w:bookmarkStart w:id="42" w:name="_Toc388475186"/>
      <w:bookmarkStart w:id="43" w:name="_Toc396320431"/>
      <w:bookmarkStart w:id="44" w:name="_Toc523388444"/>
      <w:r w:rsidRPr="00366331">
        <w:rPr>
          <w:i w:val="0"/>
        </w:rPr>
        <w:t>L’orientation sexuelle</w:t>
      </w:r>
      <w:bookmarkEnd w:id="42"/>
      <w:bookmarkEnd w:id="43"/>
      <w:r w:rsidRPr="00366331">
        <w:rPr>
          <w:i w:val="0"/>
        </w:rPr>
        <w:t xml:space="preserve"> comme source de préjugés et de malentendus</w:t>
      </w:r>
      <w:bookmarkEnd w:id="44"/>
    </w:p>
    <w:p w14:paraId="63F7063E" w14:textId="54308E8D" w:rsidR="00117213" w:rsidRPr="00366331" w:rsidRDefault="00117213" w:rsidP="00117213">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lang w:val="fr-FR"/>
        </w:rPr>
        <w:t>Ê</w:t>
      </w:r>
      <w:r w:rsidRPr="00366331">
        <w:rPr>
          <w:rFonts w:ascii="Times New Roman" w:hAnsi="Times New Roman" w:cs="Times New Roman"/>
          <w:sz w:val="24"/>
          <w:szCs w:val="24"/>
        </w:rPr>
        <w:t xml:space="preserve">tre homosexuel ou bisexuel n’est certes pas un facteur de vulnérabilité en soi, mais il le devient parfois parce que la société hiérarchise les orientations sexuelles, provoquant ainsi une homophobie intériorisée. </w:t>
      </w:r>
    </w:p>
    <w:p w14:paraId="2C756535" w14:textId="3B01D2A4" w:rsidR="00CC5011" w:rsidRPr="00366331" w:rsidRDefault="00654A31" w:rsidP="00CC501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Le </w:t>
      </w:r>
      <w:r w:rsidRPr="00366331">
        <w:rPr>
          <w:rFonts w:ascii="Times New Roman" w:hAnsi="Times New Roman" w:cs="Times New Roman"/>
          <w:i/>
          <w:sz w:val="24"/>
          <w:szCs w:val="24"/>
        </w:rPr>
        <w:t>coming out</w:t>
      </w:r>
      <w:r w:rsidRPr="00366331">
        <w:rPr>
          <w:rFonts w:ascii="Times New Roman" w:hAnsi="Times New Roman" w:cs="Times New Roman"/>
          <w:sz w:val="24"/>
          <w:szCs w:val="24"/>
        </w:rPr>
        <w:t xml:space="preserve"> est vu comme un processus </w:t>
      </w:r>
      <w:r w:rsidR="006059A3" w:rsidRPr="00366331">
        <w:rPr>
          <w:rFonts w:ascii="Times New Roman" w:hAnsi="Times New Roman" w:cs="Times New Roman"/>
          <w:sz w:val="24"/>
          <w:szCs w:val="24"/>
        </w:rPr>
        <w:t>réitératif à</w:t>
      </w:r>
      <w:r w:rsidR="00C37E20" w:rsidRPr="00366331">
        <w:rPr>
          <w:rFonts w:ascii="Times New Roman" w:hAnsi="Times New Roman" w:cs="Times New Roman"/>
          <w:sz w:val="24"/>
          <w:szCs w:val="24"/>
        </w:rPr>
        <w:t xml:space="preserve"> travers lequel chaque </w:t>
      </w:r>
      <w:r w:rsidRPr="00366331">
        <w:rPr>
          <w:rFonts w:ascii="Times New Roman" w:hAnsi="Times New Roman" w:cs="Times New Roman"/>
          <w:sz w:val="24"/>
          <w:szCs w:val="24"/>
        </w:rPr>
        <w:t xml:space="preserve">personne doit faire face à ses peurs et </w:t>
      </w:r>
      <w:r w:rsidR="00CC147B" w:rsidRPr="00366331">
        <w:rPr>
          <w:rFonts w:ascii="Times New Roman" w:hAnsi="Times New Roman" w:cs="Times New Roman"/>
          <w:sz w:val="24"/>
          <w:szCs w:val="24"/>
        </w:rPr>
        <w:t xml:space="preserve">questionnements, </w:t>
      </w:r>
      <w:r w:rsidRPr="00366331">
        <w:rPr>
          <w:rFonts w:ascii="Times New Roman" w:hAnsi="Times New Roman" w:cs="Times New Roman"/>
          <w:sz w:val="24"/>
          <w:szCs w:val="24"/>
        </w:rPr>
        <w:t xml:space="preserve">ce qui peut être libérateur, mais aussi </w:t>
      </w:r>
      <w:r w:rsidR="00CC147B" w:rsidRPr="00366331">
        <w:rPr>
          <w:rFonts w:ascii="Times New Roman" w:hAnsi="Times New Roman" w:cs="Times New Roman"/>
          <w:sz w:val="24"/>
          <w:szCs w:val="24"/>
        </w:rPr>
        <w:t xml:space="preserve">la </w:t>
      </w:r>
      <w:r w:rsidRPr="00366331">
        <w:rPr>
          <w:rFonts w:ascii="Times New Roman" w:hAnsi="Times New Roman" w:cs="Times New Roman"/>
          <w:sz w:val="24"/>
          <w:szCs w:val="24"/>
        </w:rPr>
        <w:t>placer en situation de vulnérabilité</w:t>
      </w:r>
      <w:bookmarkStart w:id="45" w:name="_Toc388475187"/>
      <w:r w:rsidR="00CF5B5E">
        <w:rPr>
          <w:rFonts w:ascii="Times New Roman" w:hAnsi="Times New Roman" w:cs="Times New Roman"/>
          <w:sz w:val="24"/>
          <w:szCs w:val="24"/>
        </w:rPr>
        <w:t xml:space="preserve"> à plusieurs reprises dans un parcours de vie</w:t>
      </w:r>
      <w:r w:rsidR="006B6D5D" w:rsidRPr="00366331">
        <w:rPr>
          <w:rFonts w:ascii="Times New Roman" w:hAnsi="Times New Roman" w:cs="Times New Roman"/>
          <w:sz w:val="24"/>
          <w:szCs w:val="24"/>
        </w:rPr>
        <w:t>.</w:t>
      </w:r>
    </w:p>
    <w:p w14:paraId="6BCC3449" w14:textId="77777777" w:rsidR="00654A31" w:rsidRPr="00366331" w:rsidRDefault="00654A31" w:rsidP="006B6D5D">
      <w:pPr>
        <w:pStyle w:val="Style3"/>
        <w:spacing w:before="240"/>
        <w:rPr>
          <w:i w:val="0"/>
        </w:rPr>
      </w:pPr>
      <w:bookmarkStart w:id="46" w:name="_Toc396320432"/>
      <w:bookmarkStart w:id="47" w:name="_Toc523388445"/>
      <w:r w:rsidRPr="00366331">
        <w:rPr>
          <w:i w:val="0"/>
        </w:rPr>
        <w:t>Vivre son homosexualité en région</w:t>
      </w:r>
      <w:bookmarkEnd w:id="45"/>
      <w:bookmarkEnd w:id="46"/>
      <w:bookmarkEnd w:id="47"/>
      <w:r w:rsidRPr="00366331">
        <w:rPr>
          <w:i w:val="0"/>
        </w:rPr>
        <w:t xml:space="preserve"> </w:t>
      </w:r>
    </w:p>
    <w:p w14:paraId="0A9ABF30" w14:textId="0E52CA14" w:rsidR="0049025B" w:rsidRPr="00366331" w:rsidRDefault="00654A31" w:rsidP="006B6D5D">
      <w:pPr>
        <w:pStyle w:val="m-139321383433627009msolistparagraph"/>
        <w:shd w:val="clear" w:color="auto" w:fill="FFFFFF"/>
        <w:spacing w:before="120" w:beforeAutospacing="0" w:after="120" w:afterAutospacing="0" w:line="360" w:lineRule="auto"/>
        <w:jc w:val="both"/>
        <w:rPr>
          <w:sz w:val="24"/>
          <w:szCs w:val="24"/>
        </w:rPr>
      </w:pPr>
      <w:r w:rsidRPr="00366331">
        <w:rPr>
          <w:sz w:val="24"/>
          <w:szCs w:val="24"/>
        </w:rPr>
        <w:t>Le manque d’espaces de socialisat</w:t>
      </w:r>
      <w:r w:rsidR="00CF5B5E">
        <w:rPr>
          <w:sz w:val="24"/>
          <w:szCs w:val="24"/>
        </w:rPr>
        <w:t>ion pour les jeunes homosexuel</w:t>
      </w:r>
      <w:r w:rsidRPr="00366331">
        <w:rPr>
          <w:sz w:val="24"/>
          <w:szCs w:val="24"/>
        </w:rPr>
        <w:t>s en région plus le stigma</w:t>
      </w:r>
      <w:r w:rsidR="00CF5B5E">
        <w:rPr>
          <w:sz w:val="24"/>
          <w:szCs w:val="24"/>
        </w:rPr>
        <w:t>te</w:t>
      </w:r>
      <w:r w:rsidRPr="00366331">
        <w:rPr>
          <w:sz w:val="24"/>
          <w:szCs w:val="24"/>
        </w:rPr>
        <w:t xml:space="preserve"> possible</w:t>
      </w:r>
      <w:r w:rsidR="003A4A54" w:rsidRPr="00366331">
        <w:rPr>
          <w:sz w:val="24"/>
          <w:szCs w:val="24"/>
        </w:rPr>
        <w:t>ment présent</w:t>
      </w:r>
      <w:r w:rsidRPr="00366331">
        <w:rPr>
          <w:sz w:val="24"/>
          <w:szCs w:val="24"/>
        </w:rPr>
        <w:t xml:space="preserve"> </w:t>
      </w:r>
      <w:r w:rsidR="00410B16" w:rsidRPr="00366331">
        <w:rPr>
          <w:sz w:val="24"/>
          <w:szCs w:val="24"/>
        </w:rPr>
        <w:t xml:space="preserve">dans leur milieu de vie </w:t>
      </w:r>
      <w:r w:rsidRPr="00366331">
        <w:rPr>
          <w:sz w:val="24"/>
          <w:szCs w:val="24"/>
        </w:rPr>
        <w:t xml:space="preserve">contribuent à créer </w:t>
      </w:r>
      <w:r w:rsidR="00410B16" w:rsidRPr="00366331">
        <w:rPr>
          <w:sz w:val="24"/>
          <w:szCs w:val="24"/>
        </w:rPr>
        <w:t xml:space="preserve">ou augmenter </w:t>
      </w:r>
      <w:r w:rsidR="00CF5B5E">
        <w:rPr>
          <w:sz w:val="24"/>
          <w:szCs w:val="24"/>
        </w:rPr>
        <w:t xml:space="preserve">une </w:t>
      </w:r>
      <w:r w:rsidRPr="00366331">
        <w:rPr>
          <w:sz w:val="24"/>
          <w:szCs w:val="24"/>
        </w:rPr>
        <w:t>vulnérabilité</w:t>
      </w:r>
      <w:r w:rsidR="00CF5B5E">
        <w:rPr>
          <w:sz w:val="24"/>
          <w:szCs w:val="24"/>
        </w:rPr>
        <w:t xml:space="preserve"> dont profite certains agresseurs : l’isolement ou le désoeuvrement de leur victime semblent garantir son silence</w:t>
      </w:r>
      <w:r w:rsidRPr="00366331">
        <w:rPr>
          <w:sz w:val="24"/>
          <w:szCs w:val="24"/>
        </w:rPr>
        <w:t xml:space="preserve">. </w:t>
      </w:r>
      <w:bookmarkStart w:id="48" w:name="_Toc388475188"/>
      <w:bookmarkStart w:id="49" w:name="_Toc396320433"/>
      <w:bookmarkStart w:id="50" w:name="_Toc523388446"/>
    </w:p>
    <w:p w14:paraId="32DECD02" w14:textId="147293BF" w:rsidR="00654A31" w:rsidRPr="00366331" w:rsidRDefault="00654A31" w:rsidP="006B6D5D">
      <w:pPr>
        <w:pStyle w:val="Style3"/>
        <w:spacing w:after="0"/>
        <w:rPr>
          <w:i w:val="0"/>
        </w:rPr>
      </w:pPr>
      <w:r w:rsidRPr="00366331">
        <w:rPr>
          <w:i w:val="0"/>
        </w:rPr>
        <w:t>L’expression du genre</w:t>
      </w:r>
      <w:bookmarkEnd w:id="48"/>
      <w:bookmarkEnd w:id="49"/>
      <w:bookmarkEnd w:id="50"/>
    </w:p>
    <w:p w14:paraId="4BF2951C" w14:textId="330091DB" w:rsidR="0049025B" w:rsidRPr="00366331" w:rsidRDefault="00654A31" w:rsidP="006B6D5D">
      <w:pPr>
        <w:spacing w:before="120" w:after="120" w:line="360" w:lineRule="auto"/>
        <w:jc w:val="both"/>
        <w:rPr>
          <w:sz w:val="24"/>
          <w:szCs w:val="24"/>
        </w:rPr>
      </w:pPr>
      <w:r w:rsidRPr="00366331">
        <w:rPr>
          <w:rFonts w:ascii="Times New Roman" w:hAnsi="Times New Roman" w:cs="Times New Roman"/>
          <w:sz w:val="24"/>
          <w:szCs w:val="24"/>
        </w:rPr>
        <w:t>Sept p</w:t>
      </w:r>
      <w:r w:rsidR="00FF23A6" w:rsidRPr="00366331">
        <w:rPr>
          <w:rFonts w:ascii="Times New Roman" w:hAnsi="Times New Roman" w:cs="Times New Roman"/>
          <w:sz w:val="24"/>
          <w:szCs w:val="24"/>
        </w:rPr>
        <w:t>articipants ont déclaré que</w:t>
      </w:r>
      <w:r w:rsidR="00CF5B5E">
        <w:rPr>
          <w:rFonts w:ascii="Times New Roman" w:hAnsi="Times New Roman" w:cs="Times New Roman"/>
          <w:sz w:val="24"/>
          <w:szCs w:val="24"/>
        </w:rPr>
        <w:t>,</w:t>
      </w:r>
      <w:r w:rsidR="00FF23A6" w:rsidRPr="00366331">
        <w:rPr>
          <w:rFonts w:ascii="Times New Roman" w:hAnsi="Times New Roman" w:cs="Times New Roman"/>
          <w:sz w:val="24"/>
          <w:szCs w:val="24"/>
        </w:rPr>
        <w:t xml:space="preserve"> dur</w:t>
      </w:r>
      <w:r w:rsidRPr="00366331">
        <w:rPr>
          <w:rFonts w:ascii="Times New Roman" w:hAnsi="Times New Roman" w:cs="Times New Roman"/>
          <w:sz w:val="24"/>
          <w:szCs w:val="24"/>
        </w:rPr>
        <w:t>ant leur jeunesse</w:t>
      </w:r>
      <w:r w:rsidR="00CF5B5E">
        <w:rPr>
          <w:rFonts w:ascii="Times New Roman" w:hAnsi="Times New Roman" w:cs="Times New Roman"/>
          <w:sz w:val="24"/>
          <w:szCs w:val="24"/>
        </w:rPr>
        <w:t>,</w:t>
      </w:r>
      <w:r w:rsidRPr="00366331">
        <w:rPr>
          <w:rFonts w:ascii="Times New Roman" w:hAnsi="Times New Roman" w:cs="Times New Roman"/>
          <w:sz w:val="24"/>
          <w:szCs w:val="24"/>
        </w:rPr>
        <w:t xml:space="preserve"> ils étaient perçus comme étant</w:t>
      </w:r>
      <w:r w:rsidR="004B719B" w:rsidRPr="00366331">
        <w:rPr>
          <w:rFonts w:ascii="Times New Roman" w:hAnsi="Times New Roman" w:cs="Times New Roman"/>
          <w:sz w:val="24"/>
          <w:szCs w:val="24"/>
        </w:rPr>
        <w:t xml:space="preserve"> </w:t>
      </w:r>
      <w:r w:rsidR="00CF5B5E">
        <w:rPr>
          <w:rFonts w:ascii="Times New Roman" w:hAnsi="Times New Roman" w:cs="Times New Roman"/>
          <w:sz w:val="24"/>
          <w:szCs w:val="24"/>
        </w:rPr>
        <w:t xml:space="preserve">plutôt </w:t>
      </w:r>
      <w:r w:rsidR="004B719B" w:rsidRPr="00366331">
        <w:rPr>
          <w:rFonts w:ascii="Times New Roman" w:hAnsi="Times New Roman" w:cs="Times New Roman"/>
          <w:sz w:val="24"/>
          <w:szCs w:val="24"/>
        </w:rPr>
        <w:t xml:space="preserve">« féminins </w:t>
      </w:r>
      <w:r w:rsidR="00FF23A6" w:rsidRPr="00366331">
        <w:rPr>
          <w:rFonts w:ascii="Times New Roman" w:hAnsi="Times New Roman" w:cs="Times New Roman"/>
          <w:sz w:val="24"/>
          <w:szCs w:val="24"/>
        </w:rPr>
        <w:t>»</w:t>
      </w:r>
      <w:r w:rsidRPr="00366331">
        <w:rPr>
          <w:rFonts w:ascii="Times New Roman" w:hAnsi="Times New Roman" w:cs="Times New Roman"/>
          <w:sz w:val="24"/>
          <w:szCs w:val="24"/>
        </w:rPr>
        <w:t xml:space="preserve">, </w:t>
      </w:r>
      <w:r w:rsidR="00FF23A6" w:rsidRPr="00366331">
        <w:rPr>
          <w:rFonts w:ascii="Times New Roman" w:hAnsi="Times New Roman" w:cs="Times New Roman"/>
          <w:sz w:val="24"/>
          <w:szCs w:val="24"/>
        </w:rPr>
        <w:t>donc atypiques</w:t>
      </w:r>
      <w:r w:rsidR="00CF5B5E">
        <w:rPr>
          <w:rFonts w:ascii="Times New Roman" w:hAnsi="Times New Roman" w:cs="Times New Roman"/>
          <w:sz w:val="24"/>
          <w:szCs w:val="24"/>
        </w:rPr>
        <w:t xml:space="preserve"> dans le genre</w:t>
      </w:r>
      <w:r w:rsidR="00FF23A6" w:rsidRPr="00366331">
        <w:rPr>
          <w:rFonts w:ascii="Times New Roman" w:hAnsi="Times New Roman" w:cs="Times New Roman"/>
          <w:sz w:val="24"/>
          <w:szCs w:val="24"/>
        </w:rPr>
        <w:t xml:space="preserve">, </w:t>
      </w:r>
      <w:r w:rsidRPr="00366331">
        <w:rPr>
          <w:rFonts w:ascii="Times New Roman" w:hAnsi="Times New Roman" w:cs="Times New Roman"/>
          <w:sz w:val="24"/>
          <w:szCs w:val="24"/>
        </w:rPr>
        <w:t>et que cela les plaçait involontairement dans une situation de vulnérabilité, surtout à l’école.</w:t>
      </w:r>
      <w:r w:rsidR="0049025B" w:rsidRPr="00366331">
        <w:rPr>
          <w:rFonts w:ascii="Times New Roman" w:hAnsi="Times New Roman" w:cs="Times New Roman"/>
          <w:sz w:val="24"/>
          <w:szCs w:val="24"/>
        </w:rPr>
        <w:t xml:space="preserve"> </w:t>
      </w:r>
      <w:r w:rsidR="005F55A2" w:rsidRPr="00366331">
        <w:rPr>
          <w:rFonts w:ascii="Times New Roman" w:hAnsi="Times New Roman" w:cs="Times New Roman"/>
          <w:sz w:val="24"/>
          <w:szCs w:val="24"/>
        </w:rPr>
        <w:t xml:space="preserve">Ces hommes </w:t>
      </w:r>
      <w:r w:rsidR="00CF5B5E">
        <w:rPr>
          <w:rFonts w:ascii="Times New Roman" w:hAnsi="Times New Roman" w:cs="Times New Roman"/>
          <w:sz w:val="24"/>
          <w:szCs w:val="24"/>
        </w:rPr>
        <w:t xml:space="preserve">font </w:t>
      </w:r>
      <w:r w:rsidRPr="00366331">
        <w:rPr>
          <w:rFonts w:ascii="Times New Roman" w:hAnsi="Times New Roman" w:cs="Times New Roman"/>
          <w:sz w:val="24"/>
          <w:szCs w:val="24"/>
        </w:rPr>
        <w:t xml:space="preserve">un lien de cause </w:t>
      </w:r>
      <w:r w:rsidR="007D53EA">
        <w:rPr>
          <w:rFonts w:ascii="Times New Roman" w:hAnsi="Times New Roman" w:cs="Times New Roman"/>
          <w:sz w:val="24"/>
          <w:szCs w:val="24"/>
        </w:rPr>
        <w:t>à</w:t>
      </w:r>
      <w:r w:rsidRPr="00366331">
        <w:rPr>
          <w:rFonts w:ascii="Times New Roman" w:hAnsi="Times New Roman" w:cs="Times New Roman"/>
          <w:sz w:val="24"/>
          <w:szCs w:val="24"/>
        </w:rPr>
        <w:t xml:space="preserve"> effet entre leur expression de genre et l’abus subi.</w:t>
      </w:r>
      <w:r w:rsidRPr="00366331">
        <w:rPr>
          <w:sz w:val="24"/>
          <w:szCs w:val="24"/>
        </w:rPr>
        <w:t xml:space="preserve"> </w:t>
      </w:r>
      <w:r w:rsidR="00903E3B">
        <w:rPr>
          <w:rFonts w:ascii="Times New Roman" w:hAnsi="Times New Roman" w:cs="Times New Roman"/>
          <w:sz w:val="24"/>
          <w:szCs w:val="24"/>
        </w:rPr>
        <w:t>Il est connu que l</w:t>
      </w:r>
      <w:r w:rsidRPr="00366331">
        <w:rPr>
          <w:rFonts w:ascii="Times New Roman" w:hAnsi="Times New Roman" w:cs="Times New Roman"/>
          <w:sz w:val="24"/>
          <w:szCs w:val="24"/>
        </w:rPr>
        <w:t xml:space="preserve">es jeunes dont l’expression de genre </w:t>
      </w:r>
      <w:r w:rsidR="00903E3B">
        <w:rPr>
          <w:rFonts w:ascii="Times New Roman" w:hAnsi="Times New Roman" w:cs="Times New Roman"/>
          <w:sz w:val="24"/>
          <w:szCs w:val="24"/>
        </w:rPr>
        <w:t xml:space="preserve">est perçue comme non conformiste </w:t>
      </w:r>
      <w:r w:rsidRPr="00366331">
        <w:rPr>
          <w:rFonts w:ascii="Times New Roman" w:hAnsi="Times New Roman" w:cs="Times New Roman"/>
          <w:sz w:val="24"/>
          <w:szCs w:val="24"/>
        </w:rPr>
        <w:t xml:space="preserve">sont </w:t>
      </w:r>
      <w:r w:rsidR="00903E3B">
        <w:rPr>
          <w:rFonts w:ascii="Times New Roman" w:hAnsi="Times New Roman" w:cs="Times New Roman"/>
          <w:sz w:val="24"/>
          <w:szCs w:val="24"/>
        </w:rPr>
        <w:t>plus susceptibles d’</w:t>
      </w:r>
      <w:r w:rsidRPr="00366331">
        <w:rPr>
          <w:rFonts w:ascii="Times New Roman" w:hAnsi="Times New Roman" w:cs="Times New Roman"/>
          <w:sz w:val="24"/>
          <w:szCs w:val="24"/>
        </w:rPr>
        <w:t>être victimes d’agr</w:t>
      </w:r>
      <w:r w:rsidR="005F55A2" w:rsidRPr="00366331">
        <w:rPr>
          <w:rFonts w:ascii="Times New Roman" w:hAnsi="Times New Roman" w:cs="Times New Roman"/>
          <w:sz w:val="24"/>
          <w:szCs w:val="24"/>
        </w:rPr>
        <w:t>ession à caractère sexuel, ou de violences homophobes</w:t>
      </w:r>
      <w:r w:rsidRPr="00366331">
        <w:rPr>
          <w:rFonts w:ascii="Times New Roman" w:hAnsi="Times New Roman" w:cs="Times New Roman"/>
          <w:sz w:val="24"/>
          <w:szCs w:val="24"/>
        </w:rPr>
        <w:t xml:space="preserve">, qu’ils </w:t>
      </w:r>
      <w:r w:rsidR="0079540E" w:rsidRPr="00366331">
        <w:rPr>
          <w:rFonts w:ascii="Times New Roman" w:hAnsi="Times New Roman" w:cs="Times New Roman"/>
          <w:sz w:val="24"/>
          <w:szCs w:val="24"/>
        </w:rPr>
        <w:t xml:space="preserve">soient </w:t>
      </w:r>
      <w:r w:rsidRPr="00366331">
        <w:rPr>
          <w:rFonts w:ascii="Times New Roman" w:hAnsi="Times New Roman" w:cs="Times New Roman"/>
          <w:sz w:val="24"/>
          <w:szCs w:val="24"/>
        </w:rPr>
        <w:t>homosexuels ou non</w:t>
      </w:r>
      <w:bookmarkStart w:id="51" w:name="_Toc388475189"/>
      <w:bookmarkStart w:id="52" w:name="_Toc396320434"/>
      <w:bookmarkStart w:id="53" w:name="_Toc523388447"/>
      <w:r w:rsidR="00903E3B">
        <w:rPr>
          <w:rFonts w:ascii="Times New Roman" w:hAnsi="Times New Roman" w:cs="Times New Roman"/>
          <w:sz w:val="24"/>
          <w:szCs w:val="24"/>
        </w:rPr>
        <w:t>.</w:t>
      </w:r>
    </w:p>
    <w:p w14:paraId="71DF6A6C" w14:textId="3AF45F23" w:rsidR="00654A31" w:rsidRPr="00366331" w:rsidRDefault="00654A31" w:rsidP="006B6D5D">
      <w:pPr>
        <w:pStyle w:val="Style3"/>
        <w:spacing w:before="240"/>
        <w:rPr>
          <w:i w:val="0"/>
        </w:rPr>
      </w:pPr>
      <w:r w:rsidRPr="00366331">
        <w:rPr>
          <w:i w:val="0"/>
        </w:rPr>
        <w:t>Devenir une victime</w:t>
      </w:r>
      <w:bookmarkEnd w:id="51"/>
      <w:bookmarkEnd w:id="52"/>
      <w:bookmarkEnd w:id="53"/>
    </w:p>
    <w:p w14:paraId="2302A6A6" w14:textId="687168C4" w:rsidR="00654A31" w:rsidRPr="00366331" w:rsidRDefault="00654A31"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Dans l’imaginaire collectif, les hommes</w:t>
      </w:r>
      <w:r w:rsidR="005D447B" w:rsidRPr="00366331">
        <w:rPr>
          <w:rFonts w:ascii="Times New Roman" w:hAnsi="Times New Roman" w:cs="Times New Roman"/>
          <w:sz w:val="24"/>
          <w:szCs w:val="24"/>
        </w:rPr>
        <w:t xml:space="preserve"> ne sont pas supposés</w:t>
      </w:r>
      <w:r w:rsidR="00903E3B">
        <w:rPr>
          <w:rFonts w:ascii="Times New Roman" w:hAnsi="Times New Roman" w:cs="Times New Roman"/>
          <w:sz w:val="24"/>
          <w:szCs w:val="24"/>
        </w:rPr>
        <w:t>, selon les préjugés populaires,</w:t>
      </w:r>
      <w:r w:rsidR="005D447B" w:rsidRPr="00366331">
        <w:rPr>
          <w:rFonts w:ascii="Times New Roman" w:hAnsi="Times New Roman" w:cs="Times New Roman"/>
          <w:sz w:val="24"/>
          <w:szCs w:val="24"/>
        </w:rPr>
        <w:t xml:space="preserve"> </w:t>
      </w:r>
      <w:r w:rsidR="00903E3B">
        <w:rPr>
          <w:rFonts w:ascii="Times New Roman" w:hAnsi="Times New Roman" w:cs="Times New Roman"/>
          <w:sz w:val="24"/>
          <w:szCs w:val="24"/>
        </w:rPr>
        <w:t xml:space="preserve">devenir </w:t>
      </w:r>
      <w:r w:rsidR="005D447B" w:rsidRPr="00366331">
        <w:rPr>
          <w:rFonts w:ascii="Times New Roman" w:hAnsi="Times New Roman" w:cs="Times New Roman"/>
          <w:sz w:val="24"/>
          <w:szCs w:val="24"/>
        </w:rPr>
        <w:t>de</w:t>
      </w:r>
      <w:r w:rsidR="00903E3B">
        <w:rPr>
          <w:rFonts w:ascii="Times New Roman" w:hAnsi="Times New Roman" w:cs="Times New Roman"/>
          <w:sz w:val="24"/>
          <w:szCs w:val="24"/>
        </w:rPr>
        <w:t>s</w:t>
      </w:r>
      <w:r w:rsidR="005D447B" w:rsidRPr="00366331">
        <w:rPr>
          <w:rFonts w:ascii="Times New Roman" w:hAnsi="Times New Roman" w:cs="Times New Roman"/>
          <w:sz w:val="24"/>
          <w:szCs w:val="24"/>
        </w:rPr>
        <w:t xml:space="preserve"> victimes</w:t>
      </w:r>
      <w:r w:rsidRPr="00366331">
        <w:rPr>
          <w:rFonts w:ascii="Times New Roman" w:hAnsi="Times New Roman" w:cs="Times New Roman"/>
          <w:sz w:val="24"/>
          <w:szCs w:val="24"/>
        </w:rPr>
        <w:t xml:space="preserve">. </w:t>
      </w:r>
      <w:r w:rsidR="005D447B" w:rsidRPr="00366331">
        <w:rPr>
          <w:rFonts w:ascii="Times New Roman" w:hAnsi="Times New Roman" w:cs="Times New Roman"/>
          <w:sz w:val="24"/>
          <w:szCs w:val="24"/>
        </w:rPr>
        <w:t xml:space="preserve">Conséquemment, </w:t>
      </w:r>
      <w:r w:rsidRPr="00366331">
        <w:rPr>
          <w:rFonts w:ascii="Times New Roman" w:hAnsi="Times New Roman" w:cs="Times New Roman"/>
          <w:sz w:val="24"/>
          <w:szCs w:val="24"/>
        </w:rPr>
        <w:t>les hommes cherchent moins les services d’aide que les femmes, même quand ils en ont bes</w:t>
      </w:r>
      <w:r w:rsidR="00903E3B">
        <w:rPr>
          <w:rFonts w:ascii="Times New Roman" w:hAnsi="Times New Roman" w:cs="Times New Roman"/>
          <w:sz w:val="24"/>
          <w:szCs w:val="24"/>
        </w:rPr>
        <w:t>oin. L</w:t>
      </w:r>
      <w:r w:rsidR="005D447B" w:rsidRPr="00366331">
        <w:rPr>
          <w:rFonts w:ascii="Times New Roman" w:hAnsi="Times New Roman" w:cs="Times New Roman"/>
          <w:sz w:val="24"/>
          <w:szCs w:val="24"/>
        </w:rPr>
        <w:t>es attentes relatives au sexe et au g</w:t>
      </w:r>
      <w:r w:rsidRPr="00366331">
        <w:rPr>
          <w:rFonts w:ascii="Times New Roman" w:hAnsi="Times New Roman" w:cs="Times New Roman"/>
          <w:sz w:val="24"/>
          <w:szCs w:val="24"/>
        </w:rPr>
        <w:t>enre masculin</w:t>
      </w:r>
      <w:r w:rsidR="00EA1071" w:rsidRPr="00366331">
        <w:rPr>
          <w:rFonts w:ascii="Times New Roman" w:hAnsi="Times New Roman" w:cs="Times New Roman"/>
          <w:sz w:val="24"/>
          <w:szCs w:val="24"/>
        </w:rPr>
        <w:t xml:space="preserve"> ajoutent </w:t>
      </w:r>
      <w:r w:rsidR="00903E3B">
        <w:rPr>
          <w:rFonts w:ascii="Times New Roman" w:hAnsi="Times New Roman" w:cs="Times New Roman"/>
          <w:sz w:val="24"/>
          <w:szCs w:val="24"/>
        </w:rPr>
        <w:t xml:space="preserve">donc </w:t>
      </w:r>
      <w:r w:rsidR="00EA1071" w:rsidRPr="00366331">
        <w:rPr>
          <w:rFonts w:ascii="Times New Roman" w:hAnsi="Times New Roman" w:cs="Times New Roman"/>
          <w:sz w:val="24"/>
          <w:szCs w:val="24"/>
        </w:rPr>
        <w:t xml:space="preserve">un défi </w:t>
      </w:r>
      <w:r w:rsidRPr="00366331">
        <w:rPr>
          <w:rFonts w:ascii="Times New Roman" w:hAnsi="Times New Roman" w:cs="Times New Roman"/>
          <w:sz w:val="24"/>
          <w:szCs w:val="24"/>
        </w:rPr>
        <w:t xml:space="preserve">de plus </w:t>
      </w:r>
      <w:r w:rsidR="00903E3B">
        <w:rPr>
          <w:rFonts w:ascii="Times New Roman" w:hAnsi="Times New Roman" w:cs="Times New Roman"/>
          <w:sz w:val="24"/>
          <w:szCs w:val="24"/>
        </w:rPr>
        <w:t xml:space="preserve">à surmonter </w:t>
      </w:r>
      <w:r w:rsidRPr="00366331">
        <w:rPr>
          <w:rFonts w:ascii="Times New Roman" w:hAnsi="Times New Roman" w:cs="Times New Roman"/>
          <w:sz w:val="24"/>
          <w:szCs w:val="24"/>
        </w:rPr>
        <w:t>lorsqu’ils sont victimes d’une agression sexuel</w:t>
      </w:r>
      <w:r w:rsidR="003944CF">
        <w:rPr>
          <w:rFonts w:ascii="Times New Roman" w:hAnsi="Times New Roman" w:cs="Times New Roman"/>
          <w:sz w:val="24"/>
          <w:szCs w:val="24"/>
        </w:rPr>
        <w:t>le</w:t>
      </w:r>
      <w:r w:rsidR="00903E3B">
        <w:rPr>
          <w:rFonts w:ascii="Times New Roman" w:hAnsi="Times New Roman" w:cs="Times New Roman"/>
          <w:sz w:val="24"/>
          <w:szCs w:val="24"/>
        </w:rPr>
        <w:t xml:space="preserve"> et requièrent de l’aide</w:t>
      </w:r>
      <w:r w:rsidRPr="00366331">
        <w:rPr>
          <w:rFonts w:ascii="Times New Roman" w:hAnsi="Times New Roman" w:cs="Times New Roman"/>
          <w:sz w:val="24"/>
          <w:szCs w:val="24"/>
        </w:rPr>
        <w:t>. Les répondants témoignent de la difficulté qu’ils ont d’occuper la place de victime</w:t>
      </w:r>
      <w:r w:rsidR="005D447B" w:rsidRPr="00366331">
        <w:rPr>
          <w:rFonts w:ascii="Times New Roman" w:hAnsi="Times New Roman" w:cs="Times New Roman"/>
          <w:sz w:val="24"/>
          <w:szCs w:val="24"/>
        </w:rPr>
        <w:t xml:space="preserve"> d’agression sexuelle</w:t>
      </w:r>
      <w:r w:rsidR="0049025B" w:rsidRPr="00366331">
        <w:rPr>
          <w:rFonts w:ascii="Times New Roman" w:hAnsi="Times New Roman" w:cs="Times New Roman"/>
          <w:sz w:val="24"/>
          <w:szCs w:val="24"/>
        </w:rPr>
        <w:t xml:space="preserve"> en tant qu’hommes</w:t>
      </w:r>
      <w:r w:rsidR="00903E3B">
        <w:rPr>
          <w:rFonts w:ascii="Times New Roman" w:hAnsi="Times New Roman" w:cs="Times New Roman"/>
          <w:sz w:val="24"/>
          <w:szCs w:val="24"/>
        </w:rPr>
        <w:t xml:space="preserve"> dans le système de soins et services actuellement en place</w:t>
      </w:r>
      <w:r w:rsidR="0049025B" w:rsidRPr="00366331">
        <w:rPr>
          <w:rFonts w:ascii="Times New Roman" w:hAnsi="Times New Roman" w:cs="Times New Roman"/>
          <w:sz w:val="24"/>
          <w:szCs w:val="24"/>
        </w:rPr>
        <w:t>.</w:t>
      </w:r>
    </w:p>
    <w:p w14:paraId="45CB2067" w14:textId="77777777" w:rsidR="0049025B" w:rsidRPr="00366331" w:rsidRDefault="0049025B" w:rsidP="00965576">
      <w:pPr>
        <w:pStyle w:val="Style2"/>
        <w:spacing w:after="0"/>
        <w:ind w:left="0"/>
        <w:jc w:val="left"/>
      </w:pPr>
      <w:bookmarkStart w:id="54" w:name="_Toc388475192"/>
      <w:bookmarkStart w:id="55" w:name="_Toc396320436"/>
      <w:bookmarkStart w:id="56" w:name="_Toc523388448"/>
      <w:bookmarkStart w:id="57" w:name="_Toc396320435"/>
    </w:p>
    <w:p w14:paraId="50866944" w14:textId="2050EED0" w:rsidR="00475684" w:rsidRPr="00366331" w:rsidRDefault="0049025B" w:rsidP="0049025B">
      <w:pPr>
        <w:pStyle w:val="Style2"/>
        <w:ind w:left="0"/>
        <w:jc w:val="left"/>
        <w:rPr>
          <w:u w:val="single"/>
        </w:rPr>
      </w:pPr>
      <w:r w:rsidRPr="00366331">
        <w:rPr>
          <w:u w:val="single"/>
        </w:rPr>
        <w:t xml:space="preserve">LES CONSÉQUENCES DES </w:t>
      </w:r>
      <w:bookmarkEnd w:id="54"/>
      <w:r w:rsidRPr="00366331">
        <w:rPr>
          <w:u w:val="single"/>
        </w:rPr>
        <w:t>AGRESSIONS SEXUELLES</w:t>
      </w:r>
      <w:bookmarkEnd w:id="55"/>
      <w:bookmarkEnd w:id="56"/>
    </w:p>
    <w:p w14:paraId="7192BA26" w14:textId="4B84B6A7" w:rsidR="0049025B" w:rsidRPr="00366331" w:rsidRDefault="00475684" w:rsidP="006B6D5D">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Les conséquences qui ressortent le plus parmi les hommes interrogés sont </w:t>
      </w:r>
      <w:r w:rsidR="003746F2" w:rsidRPr="00366331">
        <w:rPr>
          <w:rFonts w:ascii="Times New Roman" w:hAnsi="Times New Roman" w:cs="Times New Roman"/>
          <w:sz w:val="24"/>
          <w:szCs w:val="24"/>
        </w:rPr>
        <w:t>dans le</w:t>
      </w:r>
      <w:r w:rsidR="00C00236">
        <w:rPr>
          <w:rFonts w:ascii="Times New Roman" w:hAnsi="Times New Roman" w:cs="Times New Roman"/>
          <w:sz w:val="24"/>
          <w:szCs w:val="24"/>
        </w:rPr>
        <w:t>ur</w:t>
      </w:r>
      <w:r w:rsidR="003746F2" w:rsidRPr="00366331">
        <w:rPr>
          <w:rFonts w:ascii="Times New Roman" w:hAnsi="Times New Roman" w:cs="Times New Roman"/>
          <w:sz w:val="24"/>
          <w:szCs w:val="24"/>
        </w:rPr>
        <w:t xml:space="preserve"> rapport à la sexualité et dans </w:t>
      </w:r>
      <w:r w:rsidR="0049025B" w:rsidRPr="00366331">
        <w:rPr>
          <w:rFonts w:ascii="Times New Roman" w:hAnsi="Times New Roman" w:cs="Times New Roman"/>
          <w:sz w:val="24"/>
          <w:szCs w:val="24"/>
        </w:rPr>
        <w:t>l</w:t>
      </w:r>
      <w:r w:rsidRPr="00366331">
        <w:rPr>
          <w:rFonts w:ascii="Times New Roman" w:hAnsi="Times New Roman" w:cs="Times New Roman"/>
          <w:sz w:val="24"/>
          <w:szCs w:val="24"/>
        </w:rPr>
        <w:t>’esti</w:t>
      </w:r>
      <w:r w:rsidR="00792D5D" w:rsidRPr="00366331">
        <w:rPr>
          <w:rFonts w:ascii="Times New Roman" w:hAnsi="Times New Roman" w:cs="Times New Roman"/>
          <w:sz w:val="24"/>
          <w:szCs w:val="24"/>
        </w:rPr>
        <w:t>me de soi.</w:t>
      </w:r>
      <w:bookmarkStart w:id="58" w:name="_Toc388475193"/>
      <w:r w:rsidR="0049025B" w:rsidRPr="00366331">
        <w:rPr>
          <w:rFonts w:ascii="Times New Roman" w:hAnsi="Times New Roman" w:cs="Times New Roman"/>
          <w:sz w:val="24"/>
          <w:szCs w:val="24"/>
        </w:rPr>
        <w:t xml:space="preserve"> Au</w:t>
      </w:r>
      <w:r w:rsidR="00C00236">
        <w:rPr>
          <w:rFonts w:ascii="Times New Roman" w:hAnsi="Times New Roman" w:cs="Times New Roman"/>
          <w:sz w:val="24"/>
          <w:szCs w:val="24"/>
        </w:rPr>
        <w:t>x</w:t>
      </w:r>
      <w:r w:rsidR="0049025B" w:rsidRPr="00366331">
        <w:rPr>
          <w:rFonts w:ascii="Times New Roman" w:hAnsi="Times New Roman" w:cs="Times New Roman"/>
          <w:sz w:val="24"/>
          <w:szCs w:val="24"/>
        </w:rPr>
        <w:t xml:space="preserve"> dire</w:t>
      </w:r>
      <w:r w:rsidR="00C00236">
        <w:rPr>
          <w:rFonts w:ascii="Times New Roman" w:hAnsi="Times New Roman" w:cs="Times New Roman"/>
          <w:sz w:val="24"/>
          <w:szCs w:val="24"/>
        </w:rPr>
        <w:t>s</w:t>
      </w:r>
      <w:r w:rsidR="0049025B" w:rsidRPr="00366331">
        <w:rPr>
          <w:rFonts w:ascii="Times New Roman" w:hAnsi="Times New Roman" w:cs="Times New Roman"/>
          <w:sz w:val="24"/>
          <w:szCs w:val="24"/>
        </w:rPr>
        <w:t xml:space="preserve"> de plusieurs participants, il faut rebâtir de </w:t>
      </w:r>
      <w:r w:rsidR="00C00236">
        <w:rPr>
          <w:rFonts w:ascii="Times New Roman" w:hAnsi="Times New Roman" w:cs="Times New Roman"/>
          <w:sz w:val="24"/>
          <w:szCs w:val="24"/>
        </w:rPr>
        <w:t xml:space="preserve">zéro la confiance en soi. Ce type de </w:t>
      </w:r>
      <w:r w:rsidR="0049025B" w:rsidRPr="00366331">
        <w:rPr>
          <w:rFonts w:ascii="Times New Roman" w:hAnsi="Times New Roman" w:cs="Times New Roman"/>
          <w:sz w:val="24"/>
          <w:szCs w:val="24"/>
        </w:rPr>
        <w:t xml:space="preserve">séquelle s’étend à différents </w:t>
      </w:r>
      <w:bookmarkStart w:id="59" w:name="_Toc396320437"/>
      <w:bookmarkStart w:id="60" w:name="_Toc523388449"/>
      <w:r w:rsidR="00276A95">
        <w:rPr>
          <w:rFonts w:ascii="Times New Roman" w:hAnsi="Times New Roman" w:cs="Times New Roman"/>
          <w:sz w:val="24"/>
          <w:szCs w:val="24"/>
        </w:rPr>
        <w:t>aspects de la vie de l’individu et peut devenir envahissant.</w:t>
      </w:r>
    </w:p>
    <w:p w14:paraId="299F5DF4" w14:textId="4035F8B3" w:rsidR="00475684" w:rsidRPr="00366331" w:rsidRDefault="00475684" w:rsidP="006B6D5D">
      <w:pPr>
        <w:pStyle w:val="Style3"/>
        <w:spacing w:before="240"/>
        <w:rPr>
          <w:i w:val="0"/>
        </w:rPr>
      </w:pPr>
      <w:r w:rsidRPr="00366331">
        <w:rPr>
          <w:i w:val="0"/>
        </w:rPr>
        <w:t>Le rapport à la sexualité</w:t>
      </w:r>
      <w:bookmarkEnd w:id="58"/>
      <w:bookmarkEnd w:id="59"/>
      <w:bookmarkEnd w:id="60"/>
    </w:p>
    <w:p w14:paraId="61E4320E" w14:textId="47CE75FA" w:rsidR="00475684" w:rsidRPr="00366331" w:rsidRDefault="00475684" w:rsidP="0049025B">
      <w:pPr>
        <w:pStyle w:val="Commentaire"/>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Les conséquences </w:t>
      </w:r>
      <w:r w:rsidR="00276A95">
        <w:rPr>
          <w:rFonts w:ascii="Times New Roman" w:hAnsi="Times New Roman" w:cs="Times New Roman"/>
          <w:sz w:val="24"/>
          <w:szCs w:val="24"/>
        </w:rPr>
        <w:t xml:space="preserve">et séquelles </w:t>
      </w:r>
      <w:r w:rsidRPr="00366331">
        <w:rPr>
          <w:rFonts w:ascii="Times New Roman" w:hAnsi="Times New Roman" w:cs="Times New Roman"/>
          <w:sz w:val="24"/>
          <w:szCs w:val="24"/>
        </w:rPr>
        <w:t xml:space="preserve">dans le rapport à la sexualité peuvent </w:t>
      </w:r>
      <w:r w:rsidR="002B6EB1" w:rsidRPr="00366331">
        <w:rPr>
          <w:rFonts w:ascii="Times New Roman" w:hAnsi="Times New Roman" w:cs="Times New Roman"/>
          <w:sz w:val="24"/>
          <w:szCs w:val="24"/>
        </w:rPr>
        <w:t>toucher les pratiques sexuelles, l’intimité ou les relations amoureuses. Elle</w:t>
      </w:r>
      <w:r w:rsidR="00276A95">
        <w:rPr>
          <w:rFonts w:ascii="Times New Roman" w:hAnsi="Times New Roman" w:cs="Times New Roman"/>
          <w:sz w:val="24"/>
          <w:szCs w:val="24"/>
        </w:rPr>
        <w:t>s sont parfois contraires, dépendant d</w:t>
      </w:r>
      <w:r w:rsidR="002B6EB1" w:rsidRPr="00366331">
        <w:rPr>
          <w:rFonts w:ascii="Times New Roman" w:hAnsi="Times New Roman" w:cs="Times New Roman"/>
          <w:sz w:val="24"/>
          <w:szCs w:val="24"/>
        </w:rPr>
        <w:t xml:space="preserve">es individus. </w:t>
      </w:r>
      <w:r w:rsidRPr="00366331">
        <w:rPr>
          <w:rFonts w:ascii="Times New Roman" w:hAnsi="Times New Roman" w:cs="Times New Roman"/>
          <w:sz w:val="24"/>
          <w:szCs w:val="24"/>
        </w:rPr>
        <w:t xml:space="preserve">Par exemple, certains répondants témoignent avoir développé une dépendance sexuelle, ou </w:t>
      </w:r>
      <w:r w:rsidR="002B6EB1" w:rsidRPr="00366331">
        <w:rPr>
          <w:rFonts w:ascii="Times New Roman" w:hAnsi="Times New Roman" w:cs="Times New Roman"/>
          <w:sz w:val="24"/>
          <w:szCs w:val="24"/>
        </w:rPr>
        <w:t xml:space="preserve">encore </w:t>
      </w:r>
      <w:r w:rsidRPr="00366331">
        <w:rPr>
          <w:rFonts w:ascii="Times New Roman" w:hAnsi="Times New Roman" w:cs="Times New Roman"/>
          <w:sz w:val="24"/>
          <w:szCs w:val="24"/>
        </w:rPr>
        <w:t xml:space="preserve">des comportements </w:t>
      </w:r>
      <w:r w:rsidR="00276A95">
        <w:rPr>
          <w:rFonts w:ascii="Times New Roman" w:hAnsi="Times New Roman" w:cs="Times New Roman"/>
          <w:sz w:val="24"/>
          <w:szCs w:val="24"/>
        </w:rPr>
        <w:t xml:space="preserve">sexuels </w:t>
      </w:r>
      <w:r w:rsidRPr="00366331">
        <w:rPr>
          <w:rFonts w:ascii="Times New Roman" w:hAnsi="Times New Roman" w:cs="Times New Roman"/>
          <w:sz w:val="24"/>
          <w:szCs w:val="24"/>
        </w:rPr>
        <w:t>à</w:t>
      </w:r>
      <w:r w:rsidR="00276A95">
        <w:rPr>
          <w:rFonts w:ascii="Times New Roman" w:hAnsi="Times New Roman" w:cs="Times New Roman"/>
          <w:sz w:val="24"/>
          <w:szCs w:val="24"/>
        </w:rPr>
        <w:t xml:space="preserve"> risque, tandis que d’autres se retrouvent</w:t>
      </w:r>
      <w:r w:rsidRPr="00366331">
        <w:rPr>
          <w:rFonts w:ascii="Times New Roman" w:hAnsi="Times New Roman" w:cs="Times New Roman"/>
          <w:sz w:val="24"/>
          <w:szCs w:val="24"/>
        </w:rPr>
        <w:t xml:space="preserve"> plutôt </w:t>
      </w:r>
      <w:r w:rsidR="00276A95">
        <w:rPr>
          <w:rFonts w:ascii="Times New Roman" w:hAnsi="Times New Roman" w:cs="Times New Roman"/>
          <w:sz w:val="24"/>
          <w:szCs w:val="24"/>
        </w:rPr>
        <w:t>avec une sexualité réprimée ou encore voient la sexualité</w:t>
      </w:r>
      <w:r w:rsidRPr="00366331">
        <w:rPr>
          <w:rFonts w:ascii="Times New Roman" w:hAnsi="Times New Roman" w:cs="Times New Roman"/>
          <w:sz w:val="24"/>
          <w:szCs w:val="24"/>
        </w:rPr>
        <w:t xml:space="preserve"> comme quelque chose de négatif</w:t>
      </w:r>
      <w:r w:rsidR="002B6EB1" w:rsidRPr="00366331">
        <w:rPr>
          <w:rFonts w:ascii="Times New Roman" w:hAnsi="Times New Roman" w:cs="Times New Roman"/>
          <w:sz w:val="24"/>
          <w:szCs w:val="24"/>
        </w:rPr>
        <w:t>, à éviter</w:t>
      </w:r>
      <w:r w:rsidRPr="00366331">
        <w:rPr>
          <w:rFonts w:ascii="Times New Roman" w:hAnsi="Times New Roman" w:cs="Times New Roman"/>
          <w:sz w:val="24"/>
          <w:szCs w:val="24"/>
        </w:rPr>
        <w:t xml:space="preserve">.   </w:t>
      </w:r>
    </w:p>
    <w:p w14:paraId="5735F550" w14:textId="19F7A9D5" w:rsidR="0049025B" w:rsidRPr="00366331" w:rsidRDefault="00475684" w:rsidP="006B6D5D">
      <w:pPr>
        <w:pStyle w:val="Commentaire"/>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Pour certains, les séquelles se manifestent </w:t>
      </w:r>
      <w:r w:rsidR="00276A95">
        <w:rPr>
          <w:rFonts w:ascii="Times New Roman" w:hAnsi="Times New Roman" w:cs="Times New Roman"/>
          <w:sz w:val="24"/>
          <w:szCs w:val="24"/>
        </w:rPr>
        <w:t xml:space="preserve">parfois </w:t>
      </w:r>
      <w:r w:rsidRPr="00366331">
        <w:rPr>
          <w:rFonts w:ascii="Times New Roman" w:hAnsi="Times New Roman" w:cs="Times New Roman"/>
          <w:sz w:val="24"/>
          <w:szCs w:val="24"/>
        </w:rPr>
        <w:t>par la reproduction à divers degrés du cadre de l’agres</w:t>
      </w:r>
      <w:r w:rsidR="002B6EB1" w:rsidRPr="00366331">
        <w:rPr>
          <w:rFonts w:ascii="Times New Roman" w:hAnsi="Times New Roman" w:cs="Times New Roman"/>
          <w:sz w:val="24"/>
          <w:szCs w:val="24"/>
        </w:rPr>
        <w:t>sion</w:t>
      </w:r>
      <w:r w:rsidR="00276A95">
        <w:rPr>
          <w:rFonts w:ascii="Times New Roman" w:hAnsi="Times New Roman" w:cs="Times New Roman"/>
          <w:sz w:val="24"/>
          <w:szCs w:val="24"/>
        </w:rPr>
        <w:t xml:space="preserve"> (par exemple la recherche de partenaires de l’âge de l’agresseur)</w:t>
      </w:r>
      <w:r w:rsidR="002B6EB1" w:rsidRPr="00366331">
        <w:rPr>
          <w:rFonts w:ascii="Times New Roman" w:hAnsi="Times New Roman" w:cs="Times New Roman"/>
          <w:sz w:val="24"/>
          <w:szCs w:val="24"/>
        </w:rPr>
        <w:t>, comme pour l’exorciser</w:t>
      </w:r>
      <w:r w:rsidR="00276A95">
        <w:rPr>
          <w:rFonts w:ascii="Times New Roman" w:hAnsi="Times New Roman" w:cs="Times New Roman"/>
          <w:sz w:val="24"/>
          <w:szCs w:val="24"/>
        </w:rPr>
        <w:t xml:space="preserve"> ou se prouver que, cette fois, la situation sera contrôlée</w:t>
      </w:r>
      <w:r w:rsidR="003D11DA">
        <w:rPr>
          <w:rFonts w:ascii="Times New Roman" w:hAnsi="Times New Roman" w:cs="Times New Roman"/>
          <w:sz w:val="24"/>
          <w:szCs w:val="24"/>
        </w:rPr>
        <w:t>. À l’inverse</w:t>
      </w:r>
      <w:r w:rsidR="00276A95">
        <w:rPr>
          <w:rFonts w:ascii="Times New Roman" w:hAnsi="Times New Roman" w:cs="Times New Roman"/>
          <w:sz w:val="24"/>
          <w:szCs w:val="24"/>
        </w:rPr>
        <w:t>,</w:t>
      </w:r>
      <w:r w:rsidRPr="00366331">
        <w:rPr>
          <w:rFonts w:ascii="Times New Roman" w:hAnsi="Times New Roman" w:cs="Times New Roman"/>
          <w:sz w:val="24"/>
          <w:szCs w:val="24"/>
        </w:rPr>
        <w:t xml:space="preserve"> y a parfois déconnexion </w:t>
      </w:r>
      <w:r w:rsidR="002B6EB1" w:rsidRPr="00366331">
        <w:rPr>
          <w:rFonts w:ascii="Times New Roman" w:hAnsi="Times New Roman" w:cs="Times New Roman"/>
          <w:sz w:val="24"/>
          <w:szCs w:val="24"/>
        </w:rPr>
        <w:t xml:space="preserve">ou dissociation </w:t>
      </w:r>
      <w:r w:rsidRPr="00366331">
        <w:rPr>
          <w:rFonts w:ascii="Times New Roman" w:hAnsi="Times New Roman" w:cs="Times New Roman"/>
          <w:sz w:val="24"/>
          <w:szCs w:val="24"/>
        </w:rPr>
        <w:t>entre le vécu et les émotions</w:t>
      </w:r>
      <w:r w:rsidR="002B6EB1" w:rsidRPr="00366331">
        <w:rPr>
          <w:rFonts w:ascii="Times New Roman" w:hAnsi="Times New Roman" w:cs="Times New Roman"/>
          <w:sz w:val="24"/>
          <w:szCs w:val="24"/>
        </w:rPr>
        <w:t xml:space="preserve"> ressenties</w:t>
      </w:r>
      <w:r w:rsidR="00276A95">
        <w:rPr>
          <w:rFonts w:ascii="Times New Roman" w:hAnsi="Times New Roman" w:cs="Times New Roman"/>
          <w:sz w:val="24"/>
          <w:szCs w:val="24"/>
        </w:rPr>
        <w:t> : par exemple, éviter de faire même avec une personne aimée ce qui rappellerait trop ce qui s’</w:t>
      </w:r>
      <w:r w:rsidR="003D11DA">
        <w:rPr>
          <w:rFonts w:ascii="Times New Roman" w:hAnsi="Times New Roman" w:cs="Times New Roman"/>
          <w:sz w:val="24"/>
          <w:szCs w:val="24"/>
        </w:rPr>
        <w:t>est passé avec l’</w:t>
      </w:r>
      <w:r w:rsidR="00276A95">
        <w:rPr>
          <w:rFonts w:ascii="Times New Roman" w:hAnsi="Times New Roman" w:cs="Times New Roman"/>
          <w:sz w:val="24"/>
          <w:szCs w:val="24"/>
        </w:rPr>
        <w:t>agresseur</w:t>
      </w:r>
      <w:r w:rsidRPr="00366331">
        <w:rPr>
          <w:rFonts w:ascii="Times New Roman" w:hAnsi="Times New Roman" w:cs="Times New Roman"/>
          <w:sz w:val="24"/>
          <w:szCs w:val="24"/>
        </w:rPr>
        <w:t>.</w:t>
      </w:r>
      <w:bookmarkStart w:id="61" w:name="_Toc388475195"/>
      <w:bookmarkStart w:id="62" w:name="_Toc396320439"/>
      <w:bookmarkStart w:id="63" w:name="_Toc523388451"/>
    </w:p>
    <w:p w14:paraId="58B80CE9" w14:textId="4D3DCEDE" w:rsidR="00475684" w:rsidRPr="00366331" w:rsidRDefault="00475684" w:rsidP="006B6D5D">
      <w:pPr>
        <w:pStyle w:val="Style3"/>
        <w:spacing w:before="240"/>
        <w:rPr>
          <w:i w:val="0"/>
        </w:rPr>
      </w:pPr>
      <w:r w:rsidRPr="00366331">
        <w:rPr>
          <w:i w:val="0"/>
        </w:rPr>
        <w:t xml:space="preserve">Le sens donné aux agressions sexuelles par rapport à </w:t>
      </w:r>
      <w:bookmarkEnd w:id="61"/>
      <w:bookmarkEnd w:id="62"/>
      <w:r w:rsidRPr="00366331">
        <w:rPr>
          <w:i w:val="0"/>
        </w:rPr>
        <w:t>l’orientation sexuelle</w:t>
      </w:r>
      <w:bookmarkEnd w:id="63"/>
    </w:p>
    <w:p w14:paraId="27D434B7" w14:textId="61CD1C8A" w:rsidR="00475684" w:rsidRPr="00366331" w:rsidRDefault="00B57EF9" w:rsidP="00475684">
      <w:pPr>
        <w:pStyle w:val="m-139321383433627009msolistparagraph"/>
        <w:shd w:val="clear" w:color="auto" w:fill="FFFFFF"/>
        <w:spacing w:before="120" w:beforeAutospacing="0" w:after="120" w:afterAutospacing="0" w:line="360" w:lineRule="auto"/>
        <w:jc w:val="both"/>
        <w:rPr>
          <w:sz w:val="24"/>
          <w:szCs w:val="24"/>
        </w:rPr>
      </w:pPr>
      <w:r w:rsidRPr="00366331">
        <w:rPr>
          <w:sz w:val="24"/>
          <w:szCs w:val="24"/>
        </w:rPr>
        <w:t>Selon certains</w:t>
      </w:r>
      <w:r w:rsidR="0049025B" w:rsidRPr="00366331">
        <w:rPr>
          <w:sz w:val="24"/>
          <w:szCs w:val="24"/>
        </w:rPr>
        <w:t xml:space="preserve"> participants,</w:t>
      </w:r>
      <w:r w:rsidRPr="00366331">
        <w:rPr>
          <w:sz w:val="24"/>
          <w:szCs w:val="24"/>
        </w:rPr>
        <w:t xml:space="preserve"> i</w:t>
      </w:r>
      <w:r w:rsidR="00475684" w:rsidRPr="00366331">
        <w:rPr>
          <w:sz w:val="24"/>
          <w:szCs w:val="24"/>
        </w:rPr>
        <w:t xml:space="preserve">l existerait une différence entre le parcours d’une personne homosexuelle ou bisexuelle et celui d’une personne hétérosexuelle qui fut agressée sexuellement : la personne </w:t>
      </w:r>
      <w:r w:rsidRPr="00366331">
        <w:rPr>
          <w:sz w:val="24"/>
          <w:szCs w:val="24"/>
        </w:rPr>
        <w:t xml:space="preserve">homosexuelle ou bisexuelle verra </w:t>
      </w:r>
      <w:r w:rsidR="00475684" w:rsidRPr="00366331">
        <w:rPr>
          <w:sz w:val="24"/>
          <w:szCs w:val="24"/>
        </w:rPr>
        <w:t>parfois son orientation sexuelle remise en question par autrui à cause des agressions qu’e</w:t>
      </w:r>
      <w:r w:rsidRPr="00366331">
        <w:rPr>
          <w:sz w:val="24"/>
          <w:szCs w:val="24"/>
        </w:rPr>
        <w:t>lle a rapportées</w:t>
      </w:r>
      <w:r w:rsidR="00EC17DC" w:rsidRPr="00366331">
        <w:rPr>
          <w:sz w:val="24"/>
          <w:szCs w:val="24"/>
        </w:rPr>
        <w:t>, cela</w:t>
      </w:r>
      <w:r w:rsidRPr="00366331">
        <w:rPr>
          <w:sz w:val="24"/>
          <w:szCs w:val="24"/>
        </w:rPr>
        <w:t xml:space="preserve"> en raison </w:t>
      </w:r>
      <w:r w:rsidR="00EC17DC" w:rsidRPr="00366331">
        <w:rPr>
          <w:sz w:val="24"/>
          <w:szCs w:val="24"/>
        </w:rPr>
        <w:t>d’</w:t>
      </w:r>
      <w:r w:rsidR="00475684" w:rsidRPr="00366331">
        <w:rPr>
          <w:sz w:val="24"/>
          <w:szCs w:val="24"/>
        </w:rPr>
        <w:t xml:space="preserve">un </w:t>
      </w:r>
      <w:r w:rsidRPr="00366331">
        <w:rPr>
          <w:sz w:val="24"/>
          <w:szCs w:val="24"/>
        </w:rPr>
        <w:t>très hypothétique</w:t>
      </w:r>
      <w:r w:rsidR="00475684" w:rsidRPr="00366331">
        <w:rPr>
          <w:sz w:val="24"/>
          <w:szCs w:val="24"/>
        </w:rPr>
        <w:t xml:space="preserve"> lien de cause </w:t>
      </w:r>
      <w:r w:rsidR="003944CF">
        <w:rPr>
          <w:sz w:val="24"/>
          <w:szCs w:val="24"/>
        </w:rPr>
        <w:t>à</w:t>
      </w:r>
      <w:r w:rsidR="00475684" w:rsidRPr="00366331">
        <w:rPr>
          <w:sz w:val="24"/>
          <w:szCs w:val="24"/>
        </w:rPr>
        <w:t xml:space="preserve"> effet entre les deux</w:t>
      </w:r>
      <w:r w:rsidRPr="00366331">
        <w:rPr>
          <w:sz w:val="24"/>
          <w:szCs w:val="24"/>
        </w:rPr>
        <w:t xml:space="preserve"> (notons en passant qu’aucune recherche n’a jamais prouvé une telle hypothèse)</w:t>
      </w:r>
      <w:r w:rsidR="00475684" w:rsidRPr="00366331">
        <w:rPr>
          <w:sz w:val="24"/>
          <w:szCs w:val="24"/>
        </w:rPr>
        <w:t xml:space="preserve">. </w:t>
      </w:r>
    </w:p>
    <w:p w14:paraId="3267E37A" w14:textId="7DA92A9F" w:rsidR="00475684" w:rsidRPr="003D11DA" w:rsidRDefault="00B57EF9" w:rsidP="003D11DA">
      <w:pPr>
        <w:tabs>
          <w:tab w:val="left" w:pos="9356"/>
        </w:tabs>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C</w:t>
      </w:r>
      <w:r w:rsidR="00475684" w:rsidRPr="00366331">
        <w:rPr>
          <w:rFonts w:ascii="Times New Roman" w:hAnsi="Times New Roman" w:cs="Times New Roman"/>
          <w:sz w:val="24"/>
          <w:szCs w:val="24"/>
        </w:rPr>
        <w:t xml:space="preserve">e questionnement s’avère un peu différent pour les hommes bisexuels qui ont participé à cette étude. Les trois participants qui se déclarent bisexuels disent </w:t>
      </w:r>
      <w:r w:rsidR="003D11DA">
        <w:rPr>
          <w:rFonts w:ascii="Times New Roman" w:hAnsi="Times New Roman" w:cs="Times New Roman"/>
          <w:sz w:val="24"/>
          <w:szCs w:val="24"/>
        </w:rPr>
        <w:t xml:space="preserve">en effet </w:t>
      </w:r>
      <w:r w:rsidR="00475684" w:rsidRPr="00366331">
        <w:rPr>
          <w:rFonts w:ascii="Times New Roman" w:hAnsi="Times New Roman" w:cs="Times New Roman"/>
          <w:sz w:val="24"/>
          <w:szCs w:val="24"/>
        </w:rPr>
        <w:t>se questionn</w:t>
      </w:r>
      <w:r w:rsidR="00323A96" w:rsidRPr="00366331">
        <w:rPr>
          <w:rFonts w:ascii="Times New Roman" w:hAnsi="Times New Roman" w:cs="Times New Roman"/>
          <w:sz w:val="24"/>
          <w:szCs w:val="24"/>
        </w:rPr>
        <w:t>er eux-mêmes sur le lien qui pourrai</w:t>
      </w:r>
      <w:r w:rsidR="00475684" w:rsidRPr="00366331">
        <w:rPr>
          <w:rFonts w:ascii="Times New Roman" w:hAnsi="Times New Roman" w:cs="Times New Roman"/>
          <w:sz w:val="24"/>
          <w:szCs w:val="24"/>
        </w:rPr>
        <w:t>t exister entre leur agression et leur attir</w:t>
      </w:r>
      <w:r w:rsidR="003D11DA">
        <w:rPr>
          <w:rFonts w:ascii="Times New Roman" w:hAnsi="Times New Roman" w:cs="Times New Roman"/>
          <w:sz w:val="24"/>
          <w:szCs w:val="24"/>
        </w:rPr>
        <w:t xml:space="preserve">ance vers les hommes. Cela dit, </w:t>
      </w:r>
      <w:r w:rsidR="003D11DA" w:rsidRPr="003D11DA">
        <w:rPr>
          <w:rFonts w:ascii="Times New Roman" w:hAnsi="Times New Roman" w:cs="Times New Roman"/>
          <w:sz w:val="24"/>
          <w:szCs w:val="24"/>
        </w:rPr>
        <w:t>s</w:t>
      </w:r>
      <w:r w:rsidR="00475684" w:rsidRPr="003D11DA">
        <w:rPr>
          <w:rFonts w:ascii="Times New Roman" w:hAnsi="Times New Roman" w:cs="Times New Roman"/>
          <w:sz w:val="24"/>
          <w:szCs w:val="24"/>
        </w:rPr>
        <w:t xml:space="preserve">i aucun des participants homosexuels dans le cadre </w:t>
      </w:r>
      <w:r w:rsidR="001815CD" w:rsidRPr="003D11DA">
        <w:rPr>
          <w:rFonts w:ascii="Times New Roman" w:hAnsi="Times New Roman" w:cs="Times New Roman"/>
          <w:sz w:val="24"/>
          <w:szCs w:val="24"/>
        </w:rPr>
        <w:t xml:space="preserve">de </w:t>
      </w:r>
      <w:r w:rsidR="006A3778" w:rsidRPr="003D11DA">
        <w:rPr>
          <w:rFonts w:ascii="Times New Roman" w:hAnsi="Times New Roman" w:cs="Times New Roman"/>
          <w:sz w:val="24"/>
          <w:szCs w:val="24"/>
        </w:rPr>
        <w:t>la</w:t>
      </w:r>
      <w:r w:rsidR="001815CD" w:rsidRPr="003D11DA">
        <w:rPr>
          <w:rFonts w:ascii="Times New Roman" w:hAnsi="Times New Roman" w:cs="Times New Roman"/>
          <w:sz w:val="24"/>
          <w:szCs w:val="24"/>
        </w:rPr>
        <w:t xml:space="preserve"> recherche ne remet </w:t>
      </w:r>
      <w:r w:rsidR="00475684" w:rsidRPr="003D11DA">
        <w:rPr>
          <w:rFonts w:ascii="Times New Roman" w:hAnsi="Times New Roman" w:cs="Times New Roman"/>
          <w:sz w:val="24"/>
          <w:szCs w:val="24"/>
        </w:rPr>
        <w:t>en question leur orientation sexuelle suite à l’agression subie, la documentation scientifique sur le sujet montre que certains le font.</w:t>
      </w:r>
      <w:r w:rsidR="00475684" w:rsidRPr="00366331">
        <w:rPr>
          <w:sz w:val="24"/>
          <w:szCs w:val="24"/>
        </w:rPr>
        <w:t xml:space="preserve"> </w:t>
      </w:r>
    </w:p>
    <w:p w14:paraId="34087F18" w14:textId="77777777" w:rsidR="00C476BF" w:rsidRPr="00366331" w:rsidRDefault="00C476BF" w:rsidP="00965576">
      <w:pPr>
        <w:pStyle w:val="Style2"/>
        <w:spacing w:after="0"/>
        <w:ind w:left="0"/>
        <w:jc w:val="left"/>
        <w:rPr>
          <w:u w:val="single"/>
        </w:rPr>
      </w:pPr>
      <w:bookmarkStart w:id="64" w:name="_Toc523388452"/>
    </w:p>
    <w:p w14:paraId="7D77AFC9" w14:textId="7697D279" w:rsidR="00654A31" w:rsidRPr="00366331" w:rsidRDefault="00C476BF" w:rsidP="00C476BF">
      <w:pPr>
        <w:pStyle w:val="Style2"/>
        <w:ind w:left="0"/>
        <w:jc w:val="left"/>
        <w:rPr>
          <w:u w:val="single"/>
        </w:rPr>
      </w:pPr>
      <w:r w:rsidRPr="00366331">
        <w:rPr>
          <w:u w:val="single"/>
        </w:rPr>
        <w:t xml:space="preserve">LE DÉNI : UNE STRATÉGIE DE PROTECTION </w:t>
      </w:r>
      <w:bookmarkEnd w:id="57"/>
      <w:bookmarkEnd w:id="64"/>
      <w:r w:rsidR="003D11DA">
        <w:rPr>
          <w:u w:val="single"/>
        </w:rPr>
        <w:t>ET DE SURVIE</w:t>
      </w:r>
    </w:p>
    <w:p w14:paraId="38D037B7" w14:textId="31789BC1" w:rsidR="00654A31" w:rsidRPr="00366331" w:rsidRDefault="00654A31" w:rsidP="00654A31">
      <w:pPr>
        <w:pStyle w:val="m-139321383433627009msolistparagraph"/>
        <w:shd w:val="clear" w:color="auto" w:fill="FFFFFF"/>
        <w:spacing w:before="120" w:beforeAutospacing="0" w:after="120" w:afterAutospacing="0" w:line="360" w:lineRule="auto"/>
        <w:jc w:val="both"/>
        <w:rPr>
          <w:sz w:val="24"/>
          <w:szCs w:val="24"/>
        </w:rPr>
      </w:pPr>
      <w:r w:rsidRPr="00366331">
        <w:rPr>
          <w:sz w:val="24"/>
          <w:szCs w:val="24"/>
        </w:rPr>
        <w:t>La pri</w:t>
      </w:r>
      <w:r w:rsidR="003D11DA">
        <w:rPr>
          <w:sz w:val="24"/>
          <w:szCs w:val="24"/>
        </w:rPr>
        <w:t xml:space="preserve">ncipale stratégie d’adaptation rapportée </w:t>
      </w:r>
      <w:r w:rsidR="006042F2">
        <w:rPr>
          <w:sz w:val="24"/>
          <w:szCs w:val="24"/>
        </w:rPr>
        <w:t xml:space="preserve">par </w:t>
      </w:r>
      <w:r w:rsidRPr="00366331">
        <w:rPr>
          <w:sz w:val="24"/>
          <w:szCs w:val="24"/>
        </w:rPr>
        <w:t>les participants est le déni de ce qu’ils ont subi.</w:t>
      </w:r>
      <w:r w:rsidR="00F879AC" w:rsidRPr="00366331">
        <w:rPr>
          <w:sz w:val="24"/>
          <w:szCs w:val="24"/>
        </w:rPr>
        <w:t xml:space="preserve"> Pour la majorité d’entre eux, c</w:t>
      </w:r>
      <w:r w:rsidRPr="00366331">
        <w:rPr>
          <w:sz w:val="24"/>
          <w:szCs w:val="24"/>
        </w:rPr>
        <w:t xml:space="preserve">e déni est tout simplement le refus de reconnaitre qu’ils ont </w:t>
      </w:r>
      <w:r w:rsidR="004D412C" w:rsidRPr="00366331">
        <w:rPr>
          <w:sz w:val="24"/>
          <w:szCs w:val="24"/>
        </w:rPr>
        <w:t xml:space="preserve">été abusés sur le plan sexuel. </w:t>
      </w:r>
      <w:r w:rsidRPr="00366331">
        <w:rPr>
          <w:sz w:val="24"/>
          <w:szCs w:val="24"/>
        </w:rPr>
        <w:t>Même après des années, ils conti</w:t>
      </w:r>
      <w:r w:rsidR="00F879AC" w:rsidRPr="00366331">
        <w:rPr>
          <w:sz w:val="24"/>
          <w:szCs w:val="24"/>
        </w:rPr>
        <w:t>nuent parfois à douter de l’histoire qui leur est arrivée</w:t>
      </w:r>
      <w:r w:rsidR="003D11DA">
        <w:rPr>
          <w:sz w:val="24"/>
          <w:szCs w:val="24"/>
        </w:rPr>
        <w:t>, voire à remettre en question leur mémoire</w:t>
      </w:r>
      <w:r w:rsidRPr="00366331">
        <w:rPr>
          <w:sz w:val="24"/>
          <w:szCs w:val="24"/>
        </w:rPr>
        <w:t xml:space="preserve">. </w:t>
      </w:r>
      <w:r w:rsidR="00741E26" w:rsidRPr="00366331">
        <w:rPr>
          <w:sz w:val="24"/>
          <w:szCs w:val="24"/>
        </w:rPr>
        <w:t>Ce</w:t>
      </w:r>
      <w:r w:rsidR="003D11DA">
        <w:rPr>
          <w:sz w:val="24"/>
          <w:szCs w:val="24"/>
        </w:rPr>
        <w:t>rtains vont jusqu’à craindre d’être perçus</w:t>
      </w:r>
      <w:r w:rsidR="00741E26" w:rsidRPr="00366331">
        <w:rPr>
          <w:sz w:val="24"/>
          <w:szCs w:val="24"/>
        </w:rPr>
        <w:t xml:space="preserve"> comme </w:t>
      </w:r>
      <w:r w:rsidR="003D11DA">
        <w:rPr>
          <w:sz w:val="24"/>
          <w:szCs w:val="24"/>
        </w:rPr>
        <w:t xml:space="preserve">étant </w:t>
      </w:r>
      <w:r w:rsidR="00741E26" w:rsidRPr="00366331">
        <w:rPr>
          <w:sz w:val="24"/>
          <w:szCs w:val="24"/>
        </w:rPr>
        <w:t>des</w:t>
      </w:r>
      <w:r w:rsidR="004B719B" w:rsidRPr="00366331">
        <w:rPr>
          <w:sz w:val="24"/>
          <w:szCs w:val="24"/>
        </w:rPr>
        <w:t xml:space="preserve"> « imposteurs </w:t>
      </w:r>
      <w:r w:rsidR="00741E26" w:rsidRPr="00366331">
        <w:rPr>
          <w:sz w:val="24"/>
          <w:szCs w:val="24"/>
        </w:rPr>
        <w:t>».</w:t>
      </w:r>
      <w:r w:rsidR="003D11DA">
        <w:rPr>
          <w:sz w:val="24"/>
          <w:szCs w:val="24"/>
        </w:rPr>
        <w:t xml:space="preserve"> </w:t>
      </w:r>
      <w:r w:rsidRPr="00366331">
        <w:rPr>
          <w:sz w:val="24"/>
          <w:szCs w:val="24"/>
        </w:rPr>
        <w:t>Ce mécanisme de défense a un côté</w:t>
      </w:r>
      <w:r w:rsidR="00741E26" w:rsidRPr="00366331">
        <w:rPr>
          <w:sz w:val="24"/>
          <w:szCs w:val="24"/>
        </w:rPr>
        <w:t xml:space="preserve"> autoprotecteur : s</w:t>
      </w:r>
      <w:r w:rsidRPr="00366331">
        <w:rPr>
          <w:sz w:val="24"/>
          <w:szCs w:val="24"/>
        </w:rPr>
        <w:t>i l’agression n’est pas vraiment arrivée, ce n’e</w:t>
      </w:r>
      <w:r w:rsidR="003D11DA">
        <w:rPr>
          <w:sz w:val="24"/>
          <w:szCs w:val="24"/>
        </w:rPr>
        <w:t>st pas nécessaire d’en parler. Ou encore : « S</w:t>
      </w:r>
      <w:r w:rsidRPr="00366331">
        <w:rPr>
          <w:sz w:val="24"/>
          <w:szCs w:val="24"/>
        </w:rPr>
        <w:t>i je ne parle pas, personne ne pourrait mettre en doute ce que j’ai vécu</w:t>
      </w:r>
      <w:r w:rsidR="003D11DA">
        <w:rPr>
          <w:sz w:val="24"/>
          <w:szCs w:val="24"/>
        </w:rPr>
        <w:t xml:space="preserve"> »</w:t>
      </w:r>
      <w:r w:rsidRPr="00366331">
        <w:rPr>
          <w:sz w:val="24"/>
          <w:szCs w:val="24"/>
        </w:rPr>
        <w:t xml:space="preserve">. </w:t>
      </w:r>
    </w:p>
    <w:p w14:paraId="6B8A9F7C" w14:textId="580637A1" w:rsidR="00C476BF" w:rsidRPr="00366331" w:rsidRDefault="00654A31" w:rsidP="00C476BF">
      <w:pPr>
        <w:pStyle w:val="m-139321383433627009msolistparagraph"/>
        <w:shd w:val="clear" w:color="auto" w:fill="FFFFFF"/>
        <w:spacing w:before="120" w:beforeAutospacing="0" w:after="120" w:afterAutospacing="0" w:line="360" w:lineRule="auto"/>
        <w:jc w:val="both"/>
        <w:rPr>
          <w:sz w:val="24"/>
          <w:szCs w:val="24"/>
        </w:rPr>
      </w:pPr>
      <w:r w:rsidRPr="00366331">
        <w:rPr>
          <w:sz w:val="24"/>
          <w:szCs w:val="24"/>
        </w:rPr>
        <w:t>L</w:t>
      </w:r>
      <w:r w:rsidR="005B52C1" w:rsidRPr="00366331">
        <w:rPr>
          <w:sz w:val="24"/>
          <w:szCs w:val="24"/>
        </w:rPr>
        <w:t>a dépendance</w:t>
      </w:r>
      <w:r w:rsidR="001B5694" w:rsidRPr="00366331">
        <w:rPr>
          <w:sz w:val="24"/>
          <w:szCs w:val="24"/>
        </w:rPr>
        <w:t xml:space="preserve"> comme fuite en avant </w:t>
      </w:r>
      <w:r w:rsidRPr="00366331">
        <w:rPr>
          <w:sz w:val="24"/>
          <w:szCs w:val="24"/>
        </w:rPr>
        <w:t xml:space="preserve">est ressortie comme étant un </w:t>
      </w:r>
      <w:r w:rsidR="003D11DA">
        <w:rPr>
          <w:sz w:val="24"/>
          <w:szCs w:val="24"/>
        </w:rPr>
        <w:t xml:space="preserve">autre </w:t>
      </w:r>
      <w:r w:rsidRPr="00366331">
        <w:rPr>
          <w:sz w:val="24"/>
          <w:szCs w:val="24"/>
        </w:rPr>
        <w:t>moyen de protection utilisé pour ne pas avoir à faire face au traumatisme. Pour la majorité des participants, il s’agit d’une séquelle, mais pour certains</w:t>
      </w:r>
      <w:r w:rsidR="00A42976" w:rsidRPr="00366331">
        <w:rPr>
          <w:sz w:val="24"/>
          <w:szCs w:val="24"/>
        </w:rPr>
        <w:t>,</w:t>
      </w:r>
      <w:r w:rsidRPr="00366331">
        <w:rPr>
          <w:sz w:val="24"/>
          <w:szCs w:val="24"/>
        </w:rPr>
        <w:t xml:space="preserve"> l</w:t>
      </w:r>
      <w:r w:rsidR="005B52C1" w:rsidRPr="00366331">
        <w:rPr>
          <w:sz w:val="24"/>
          <w:szCs w:val="24"/>
        </w:rPr>
        <w:t>a dépendance</w:t>
      </w:r>
      <w:r w:rsidRPr="00366331">
        <w:rPr>
          <w:sz w:val="24"/>
          <w:szCs w:val="24"/>
        </w:rPr>
        <w:t xml:space="preserve"> est </w:t>
      </w:r>
      <w:r w:rsidR="003D11DA">
        <w:rPr>
          <w:sz w:val="24"/>
          <w:szCs w:val="24"/>
        </w:rPr>
        <w:t xml:space="preserve">plutôt vue comme </w:t>
      </w:r>
      <w:r w:rsidRPr="00366331">
        <w:rPr>
          <w:sz w:val="24"/>
          <w:szCs w:val="24"/>
        </w:rPr>
        <w:t>une stratégie</w:t>
      </w:r>
      <w:r w:rsidR="001B5694" w:rsidRPr="00366331">
        <w:rPr>
          <w:sz w:val="24"/>
          <w:szCs w:val="24"/>
        </w:rPr>
        <w:t xml:space="preserve"> </w:t>
      </w:r>
      <w:r w:rsidRPr="00366331">
        <w:rPr>
          <w:sz w:val="24"/>
          <w:szCs w:val="24"/>
        </w:rPr>
        <w:t>de défense qui donne</w:t>
      </w:r>
      <w:r w:rsidR="003D11DA">
        <w:rPr>
          <w:sz w:val="24"/>
          <w:szCs w:val="24"/>
        </w:rPr>
        <w:t>,</w:t>
      </w:r>
      <w:r w:rsidRPr="00366331">
        <w:rPr>
          <w:sz w:val="24"/>
          <w:szCs w:val="24"/>
        </w:rPr>
        <w:t xml:space="preserve"> en apparence</w:t>
      </w:r>
      <w:r w:rsidR="003D11DA">
        <w:rPr>
          <w:sz w:val="24"/>
          <w:szCs w:val="24"/>
        </w:rPr>
        <w:t>,</w:t>
      </w:r>
      <w:r w:rsidRPr="00366331">
        <w:rPr>
          <w:sz w:val="24"/>
          <w:szCs w:val="24"/>
        </w:rPr>
        <w:t xml:space="preserve"> quelques moments de répit</w:t>
      </w:r>
      <w:r w:rsidR="003D11DA">
        <w:rPr>
          <w:sz w:val="24"/>
          <w:szCs w:val="24"/>
        </w:rPr>
        <w:t xml:space="preserve"> sur le plan mental ou émotionnel</w:t>
      </w:r>
      <w:r w:rsidR="00C476BF" w:rsidRPr="00366331">
        <w:rPr>
          <w:sz w:val="24"/>
          <w:szCs w:val="24"/>
        </w:rPr>
        <w:t>.</w:t>
      </w:r>
      <w:r w:rsidRPr="00366331">
        <w:rPr>
          <w:sz w:val="24"/>
          <w:szCs w:val="24"/>
        </w:rPr>
        <w:t> </w:t>
      </w:r>
      <w:bookmarkStart w:id="65" w:name="_Toc396320425"/>
      <w:bookmarkStart w:id="66" w:name="_Toc523388453"/>
    </w:p>
    <w:p w14:paraId="3EEA0941" w14:textId="77777777" w:rsidR="00C476BF" w:rsidRPr="00366331" w:rsidRDefault="00C476BF" w:rsidP="006B6D5D">
      <w:pPr>
        <w:pStyle w:val="m-139321383433627009msolistparagraph"/>
        <w:shd w:val="clear" w:color="auto" w:fill="FFFFFF"/>
        <w:spacing w:before="0" w:beforeAutospacing="0" w:after="0" w:afterAutospacing="0" w:line="360" w:lineRule="auto"/>
        <w:jc w:val="both"/>
        <w:rPr>
          <w:b/>
          <w:sz w:val="24"/>
          <w:szCs w:val="24"/>
        </w:rPr>
      </w:pPr>
    </w:p>
    <w:p w14:paraId="1EFD1B3C" w14:textId="0479F3C5" w:rsidR="00475684" w:rsidRPr="00366331" w:rsidRDefault="00C476BF" w:rsidP="006B6D5D">
      <w:pPr>
        <w:pStyle w:val="m-139321383433627009msolistparagraph"/>
        <w:shd w:val="clear" w:color="auto" w:fill="FFFFFF"/>
        <w:spacing w:before="0" w:beforeAutospacing="0" w:after="120" w:afterAutospacing="0" w:line="360" w:lineRule="auto"/>
        <w:jc w:val="both"/>
        <w:rPr>
          <w:b/>
          <w:sz w:val="24"/>
          <w:szCs w:val="24"/>
          <w:u w:val="single"/>
        </w:rPr>
      </w:pPr>
      <w:r w:rsidRPr="00366331">
        <w:rPr>
          <w:b/>
          <w:sz w:val="24"/>
          <w:szCs w:val="24"/>
          <w:u w:val="single"/>
        </w:rPr>
        <w:t xml:space="preserve">MYTHES ET PRÉJUGÉS SUBIS PAR LES </w:t>
      </w:r>
      <w:bookmarkEnd w:id="65"/>
      <w:r w:rsidRPr="00366331">
        <w:rPr>
          <w:b/>
          <w:sz w:val="24"/>
          <w:szCs w:val="24"/>
          <w:u w:val="single"/>
        </w:rPr>
        <w:t>HOMMES CISGENRES DE LA DIVERSITÉ SEXUELLE</w:t>
      </w:r>
      <w:bookmarkEnd w:id="66"/>
    </w:p>
    <w:p w14:paraId="4EED5F1C" w14:textId="6C9D3A9F" w:rsidR="00677504" w:rsidRPr="00366331" w:rsidRDefault="00A42976" w:rsidP="00475684">
      <w:pPr>
        <w:shd w:val="clear" w:color="auto" w:fill="FFFFFF"/>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Le mythe de l’abuseur inconnu </w:t>
      </w:r>
      <w:r w:rsidR="003D11DA">
        <w:rPr>
          <w:rFonts w:ascii="Times New Roman" w:hAnsi="Times New Roman" w:cs="Times New Roman"/>
          <w:sz w:val="24"/>
          <w:szCs w:val="24"/>
        </w:rPr>
        <w:t xml:space="preserve">(qui serait le fait des abus sexuels au masculin) </w:t>
      </w:r>
      <w:r w:rsidRPr="00366331">
        <w:rPr>
          <w:rFonts w:ascii="Times New Roman" w:hAnsi="Times New Roman" w:cs="Times New Roman"/>
          <w:sz w:val="24"/>
          <w:szCs w:val="24"/>
        </w:rPr>
        <w:t>ne semble pas se vérifier ici puisque l</w:t>
      </w:r>
      <w:r w:rsidR="00C476BF" w:rsidRPr="00366331">
        <w:rPr>
          <w:rFonts w:ascii="Times New Roman" w:hAnsi="Times New Roman" w:cs="Times New Roman"/>
          <w:sz w:val="24"/>
          <w:szCs w:val="24"/>
        </w:rPr>
        <w:t>a</w:t>
      </w:r>
      <w:r w:rsidR="00475684" w:rsidRPr="00366331">
        <w:rPr>
          <w:rFonts w:ascii="Times New Roman" w:hAnsi="Times New Roman" w:cs="Times New Roman"/>
          <w:sz w:val="24"/>
          <w:szCs w:val="24"/>
        </w:rPr>
        <w:t xml:space="preserve"> plupart des répondants ont subi une agression de la part d’une personne </w:t>
      </w:r>
      <w:r w:rsidR="003D11DA">
        <w:rPr>
          <w:rFonts w:ascii="Times New Roman" w:hAnsi="Times New Roman" w:cs="Times New Roman"/>
          <w:sz w:val="24"/>
          <w:szCs w:val="24"/>
        </w:rPr>
        <w:t>de leur entourage proche ou du moins</w:t>
      </w:r>
      <w:r w:rsidR="00677504" w:rsidRPr="00366331">
        <w:rPr>
          <w:rFonts w:ascii="Times New Roman" w:hAnsi="Times New Roman" w:cs="Times New Roman"/>
          <w:sz w:val="24"/>
          <w:szCs w:val="24"/>
        </w:rPr>
        <w:t xml:space="preserve"> qu’ils connaissaient déjà.</w:t>
      </w:r>
    </w:p>
    <w:p w14:paraId="7B00BD51" w14:textId="5929F493" w:rsidR="00C476BF" w:rsidRPr="00366331" w:rsidRDefault="00475684" w:rsidP="006B6D5D">
      <w:pPr>
        <w:shd w:val="clear" w:color="auto" w:fill="FFFFFF"/>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Un autre point </w:t>
      </w:r>
      <w:r w:rsidR="00E722E8" w:rsidRPr="00366331">
        <w:rPr>
          <w:rFonts w:ascii="Times New Roman" w:hAnsi="Times New Roman" w:cs="Times New Roman"/>
          <w:sz w:val="24"/>
          <w:szCs w:val="24"/>
        </w:rPr>
        <w:t>ressortant</w:t>
      </w:r>
      <w:r w:rsidRPr="00366331">
        <w:rPr>
          <w:rFonts w:ascii="Times New Roman" w:hAnsi="Times New Roman" w:cs="Times New Roman"/>
          <w:sz w:val="24"/>
          <w:szCs w:val="24"/>
        </w:rPr>
        <w:t xml:space="preserve"> de nos entretiens</w:t>
      </w:r>
      <w:r w:rsidR="003D11DA">
        <w:rPr>
          <w:rFonts w:ascii="Times New Roman" w:hAnsi="Times New Roman" w:cs="Times New Roman"/>
          <w:sz w:val="24"/>
          <w:szCs w:val="24"/>
        </w:rPr>
        <w:t>, qui complique beaucoup la vie des victimes de sexe masculin,</w:t>
      </w:r>
      <w:r w:rsidR="00E722E8" w:rsidRPr="00366331">
        <w:rPr>
          <w:rFonts w:ascii="Times New Roman" w:hAnsi="Times New Roman" w:cs="Times New Roman"/>
          <w:sz w:val="24"/>
          <w:szCs w:val="24"/>
        </w:rPr>
        <w:t xml:space="preserve"> </w:t>
      </w:r>
      <w:r w:rsidRPr="00366331">
        <w:rPr>
          <w:rFonts w:ascii="Times New Roman" w:hAnsi="Times New Roman" w:cs="Times New Roman"/>
          <w:sz w:val="24"/>
          <w:szCs w:val="24"/>
        </w:rPr>
        <w:t>est l’idée que l’homme ne peut être une victime.</w:t>
      </w:r>
      <w:bookmarkStart w:id="67" w:name="_Toc396320427"/>
      <w:bookmarkStart w:id="68" w:name="_Toc523388454"/>
      <w:r w:rsidR="00EE65B0">
        <w:rPr>
          <w:rFonts w:ascii="Times New Roman" w:hAnsi="Times New Roman" w:cs="Times New Roman"/>
          <w:sz w:val="24"/>
          <w:szCs w:val="24"/>
        </w:rPr>
        <w:t xml:space="preserve"> Par exemple, L’âge, le poids ou la taille des victimes sont désignés pour mettre en doute qu’il puisse y avoir eu véritablement agression.</w:t>
      </w:r>
    </w:p>
    <w:p w14:paraId="4D29A4FF" w14:textId="4E448670" w:rsidR="00475684" w:rsidRPr="00366331" w:rsidRDefault="00375229" w:rsidP="006B6D5D">
      <w:pPr>
        <w:pStyle w:val="Style3"/>
        <w:spacing w:before="240"/>
        <w:jc w:val="both"/>
        <w:rPr>
          <w:i w:val="0"/>
        </w:rPr>
      </w:pPr>
      <w:r>
        <w:rPr>
          <w:i w:val="0"/>
        </w:rPr>
        <w:t>D</w:t>
      </w:r>
      <w:r w:rsidR="00475684" w:rsidRPr="00366331">
        <w:rPr>
          <w:i w:val="0"/>
        </w:rPr>
        <w:t xml:space="preserve">es mythes véhiculés au sein </w:t>
      </w:r>
      <w:r>
        <w:rPr>
          <w:i w:val="0"/>
        </w:rPr>
        <w:t xml:space="preserve">même </w:t>
      </w:r>
      <w:r w:rsidR="00475684" w:rsidRPr="00366331">
        <w:rPr>
          <w:i w:val="0"/>
        </w:rPr>
        <w:t xml:space="preserve">de la communauté </w:t>
      </w:r>
      <w:bookmarkEnd w:id="67"/>
      <w:r w:rsidR="00475684" w:rsidRPr="00366331">
        <w:rPr>
          <w:i w:val="0"/>
        </w:rPr>
        <w:t>gaie</w:t>
      </w:r>
      <w:bookmarkEnd w:id="68"/>
    </w:p>
    <w:p w14:paraId="50EAF548" w14:textId="03D37AF4" w:rsidR="00BF4502" w:rsidRPr="00366331" w:rsidRDefault="004B719B" w:rsidP="00475684">
      <w:pPr>
        <w:widowControl w:val="0"/>
        <w:autoSpaceDE w:val="0"/>
        <w:autoSpaceDN w:val="0"/>
        <w:adjustRightInd w:val="0"/>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Certains participants font état de leur </w:t>
      </w:r>
      <w:r w:rsidR="00375229">
        <w:rPr>
          <w:rFonts w:ascii="Times New Roman" w:hAnsi="Times New Roman" w:cs="Times New Roman"/>
          <w:sz w:val="24"/>
          <w:szCs w:val="24"/>
        </w:rPr>
        <w:t xml:space="preserve">malaise ou leur </w:t>
      </w:r>
      <w:r w:rsidRPr="00366331">
        <w:rPr>
          <w:rFonts w:ascii="Times New Roman" w:hAnsi="Times New Roman" w:cs="Times New Roman"/>
          <w:sz w:val="24"/>
          <w:szCs w:val="24"/>
        </w:rPr>
        <w:t xml:space="preserve">honte à dénoncer leur agression parce que c’est arrivé </w:t>
      </w:r>
      <w:r w:rsidR="00375229">
        <w:rPr>
          <w:rFonts w:ascii="Times New Roman" w:hAnsi="Times New Roman" w:cs="Times New Roman"/>
          <w:sz w:val="24"/>
          <w:szCs w:val="24"/>
        </w:rPr>
        <w:t xml:space="preserve">lors ou suite à une rencontre </w:t>
      </w:r>
      <w:r w:rsidRPr="00366331">
        <w:rPr>
          <w:rFonts w:ascii="Times New Roman" w:hAnsi="Times New Roman" w:cs="Times New Roman"/>
          <w:sz w:val="24"/>
          <w:szCs w:val="24"/>
        </w:rPr>
        <w:t>dans un endroit destiné au sexe anonyme</w:t>
      </w:r>
      <w:r w:rsidR="00375229">
        <w:rPr>
          <w:rFonts w:ascii="Times New Roman" w:hAnsi="Times New Roman" w:cs="Times New Roman"/>
          <w:sz w:val="24"/>
          <w:szCs w:val="24"/>
        </w:rPr>
        <w:t xml:space="preserve">, où on croit (à tort) que tout est consenti. </w:t>
      </w:r>
      <w:r w:rsidRPr="00366331">
        <w:rPr>
          <w:rFonts w:ascii="Times New Roman" w:hAnsi="Times New Roman" w:cs="Times New Roman"/>
          <w:sz w:val="24"/>
          <w:szCs w:val="24"/>
        </w:rPr>
        <w:t>L</w:t>
      </w:r>
      <w:r w:rsidR="00475684" w:rsidRPr="00366331">
        <w:rPr>
          <w:rFonts w:ascii="Times New Roman" w:hAnsi="Times New Roman" w:cs="Times New Roman"/>
          <w:sz w:val="24"/>
          <w:szCs w:val="24"/>
        </w:rPr>
        <w:t>e fait d’être dans un tel endroit signifierait un</w:t>
      </w:r>
      <w:r w:rsidRPr="00366331">
        <w:rPr>
          <w:rFonts w:ascii="Times New Roman" w:hAnsi="Times New Roman" w:cs="Times New Roman"/>
          <w:sz w:val="24"/>
          <w:szCs w:val="24"/>
        </w:rPr>
        <w:t xml:space="preserve"> « consentement </w:t>
      </w:r>
      <w:r w:rsidR="00BF4502" w:rsidRPr="00366331">
        <w:rPr>
          <w:rFonts w:ascii="Times New Roman" w:hAnsi="Times New Roman" w:cs="Times New Roman"/>
          <w:sz w:val="24"/>
          <w:szCs w:val="24"/>
        </w:rPr>
        <w:t xml:space="preserve">» </w:t>
      </w:r>
      <w:r w:rsidR="00375229">
        <w:rPr>
          <w:rFonts w:ascii="Times New Roman" w:hAnsi="Times New Roman" w:cs="Times New Roman"/>
          <w:sz w:val="24"/>
          <w:szCs w:val="24"/>
        </w:rPr>
        <w:t xml:space="preserve">implicite </w:t>
      </w:r>
      <w:r w:rsidR="00BF4502" w:rsidRPr="00366331">
        <w:rPr>
          <w:rFonts w:ascii="Times New Roman" w:hAnsi="Times New Roman" w:cs="Times New Roman"/>
          <w:sz w:val="24"/>
          <w:szCs w:val="24"/>
        </w:rPr>
        <w:t>à toute relation</w:t>
      </w:r>
      <w:r w:rsidR="00AE2BBB" w:rsidRPr="00366331">
        <w:rPr>
          <w:rFonts w:ascii="Times New Roman" w:hAnsi="Times New Roman" w:cs="Times New Roman"/>
          <w:sz w:val="24"/>
          <w:szCs w:val="24"/>
        </w:rPr>
        <w:t xml:space="preserve">. </w:t>
      </w:r>
      <w:r w:rsidR="00375229">
        <w:rPr>
          <w:rFonts w:ascii="Times New Roman" w:hAnsi="Times New Roman" w:cs="Times New Roman"/>
          <w:sz w:val="24"/>
          <w:szCs w:val="24"/>
        </w:rPr>
        <w:t>Or, l’</w:t>
      </w:r>
      <w:r w:rsidR="00475684" w:rsidRPr="00366331">
        <w:rPr>
          <w:rFonts w:ascii="Times New Roman" w:hAnsi="Times New Roman" w:cs="Times New Roman"/>
          <w:sz w:val="24"/>
          <w:szCs w:val="24"/>
        </w:rPr>
        <w:t>amalga</w:t>
      </w:r>
      <w:r w:rsidR="00375229">
        <w:rPr>
          <w:rFonts w:ascii="Times New Roman" w:hAnsi="Times New Roman" w:cs="Times New Roman"/>
          <w:sz w:val="24"/>
          <w:szCs w:val="24"/>
        </w:rPr>
        <w:t>me simpliste entre orientation homos</w:t>
      </w:r>
      <w:r w:rsidR="00475684" w:rsidRPr="00366331">
        <w:rPr>
          <w:rFonts w:ascii="Times New Roman" w:hAnsi="Times New Roman" w:cs="Times New Roman"/>
          <w:sz w:val="24"/>
          <w:szCs w:val="24"/>
        </w:rPr>
        <w:t>exuelle, pratique</w:t>
      </w:r>
      <w:r w:rsidR="00375229">
        <w:rPr>
          <w:rFonts w:ascii="Times New Roman" w:hAnsi="Times New Roman" w:cs="Times New Roman"/>
          <w:sz w:val="24"/>
          <w:szCs w:val="24"/>
        </w:rPr>
        <w:t>s</w:t>
      </w:r>
      <w:r w:rsidR="00475684" w:rsidRPr="00366331">
        <w:rPr>
          <w:rFonts w:ascii="Times New Roman" w:hAnsi="Times New Roman" w:cs="Times New Roman"/>
          <w:sz w:val="24"/>
          <w:szCs w:val="24"/>
        </w:rPr>
        <w:t xml:space="preserve"> sexuelle</w:t>
      </w:r>
      <w:r w:rsidR="00375229">
        <w:rPr>
          <w:rFonts w:ascii="Times New Roman" w:hAnsi="Times New Roman" w:cs="Times New Roman"/>
          <w:sz w:val="24"/>
          <w:szCs w:val="24"/>
        </w:rPr>
        <w:t>s</w:t>
      </w:r>
      <w:r w:rsidR="00475684" w:rsidRPr="00366331">
        <w:rPr>
          <w:rFonts w:ascii="Times New Roman" w:hAnsi="Times New Roman" w:cs="Times New Roman"/>
          <w:sz w:val="24"/>
          <w:szCs w:val="24"/>
        </w:rPr>
        <w:t xml:space="preserve"> et agression sexuelle qui n’en serait pas tout à fait une, </w:t>
      </w:r>
      <w:r w:rsidR="00BF4502" w:rsidRPr="00366331">
        <w:rPr>
          <w:rFonts w:ascii="Times New Roman" w:hAnsi="Times New Roman" w:cs="Times New Roman"/>
          <w:sz w:val="24"/>
          <w:szCs w:val="24"/>
        </w:rPr>
        <w:t>exempte l’agresseur de culpabilité et confine sa victime au silence gêné.</w:t>
      </w:r>
    </w:p>
    <w:p w14:paraId="51974900" w14:textId="76108724" w:rsidR="00475684" w:rsidRPr="00366331" w:rsidRDefault="00475684" w:rsidP="004B719B">
      <w:pPr>
        <w:widowControl w:val="0"/>
        <w:autoSpaceDE w:val="0"/>
        <w:autoSpaceDN w:val="0"/>
        <w:adjustRightInd w:val="0"/>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Un autre mythe, hétérosexiste, voudrait que si l’on est gai</w:t>
      </w:r>
      <w:r w:rsidR="00EE65B0">
        <w:rPr>
          <w:rFonts w:ascii="Times New Roman" w:hAnsi="Times New Roman" w:cs="Times New Roman"/>
          <w:sz w:val="24"/>
          <w:szCs w:val="24"/>
        </w:rPr>
        <w:t xml:space="preserve"> et vivant une sexualité plus ou moins ouverte</w:t>
      </w:r>
      <w:r w:rsidRPr="00366331">
        <w:rPr>
          <w:rFonts w:ascii="Times New Roman" w:hAnsi="Times New Roman" w:cs="Times New Roman"/>
          <w:sz w:val="24"/>
          <w:szCs w:val="24"/>
        </w:rPr>
        <w:t xml:space="preserve">, on est condamné à endurer ce qui nous arrive, même s’il s’agit d’une relation non consentante. </w:t>
      </w:r>
      <w:r w:rsidR="00EE65B0">
        <w:rPr>
          <w:rFonts w:ascii="Times New Roman" w:hAnsi="Times New Roman" w:cs="Times New Roman"/>
          <w:sz w:val="24"/>
          <w:szCs w:val="24"/>
        </w:rPr>
        <w:t xml:space="preserve">L’attitude ou la tenue vestimentaire de certains hommes victimes sont parfois, à leur grand désarroi, évoquées pour les blâmer des agressions subies. Deux hommes font en cela un parallèle avec la situation des femmes à qui on reprochait d’avoir « une jupe trop courte ». </w:t>
      </w:r>
    </w:p>
    <w:p w14:paraId="63C5BC55" w14:textId="77777777" w:rsidR="003B4306" w:rsidRPr="00366331" w:rsidRDefault="003B4306" w:rsidP="006B6D5D">
      <w:pPr>
        <w:pStyle w:val="Style2"/>
        <w:spacing w:after="0"/>
        <w:ind w:left="0"/>
        <w:jc w:val="left"/>
      </w:pPr>
      <w:bookmarkStart w:id="69" w:name="_Toc396320440"/>
      <w:bookmarkStart w:id="70" w:name="_Toc523388456"/>
    </w:p>
    <w:p w14:paraId="750D71DF" w14:textId="7E92E0C4" w:rsidR="00654A31" w:rsidRPr="00366331" w:rsidRDefault="003B4306" w:rsidP="000C6AD5">
      <w:pPr>
        <w:pStyle w:val="Style2"/>
        <w:ind w:left="0"/>
        <w:jc w:val="both"/>
        <w:rPr>
          <w:u w:val="single"/>
        </w:rPr>
      </w:pPr>
      <w:r w:rsidRPr="00366331">
        <w:rPr>
          <w:u w:val="single"/>
        </w:rPr>
        <w:t>DESCRIPTION DE L’AIDE</w:t>
      </w:r>
      <w:bookmarkEnd w:id="69"/>
      <w:r w:rsidRPr="00366331">
        <w:rPr>
          <w:u w:val="single"/>
        </w:rPr>
        <w:t xml:space="preserve"> REÇUE PAR LES HOMMES CISGENRES GAIS ET BISEXUELS</w:t>
      </w:r>
      <w:bookmarkEnd w:id="70"/>
      <w:r w:rsidRPr="00366331">
        <w:rPr>
          <w:u w:val="single"/>
        </w:rPr>
        <w:t xml:space="preserve"> </w:t>
      </w:r>
    </w:p>
    <w:p w14:paraId="27382E6E" w14:textId="15FE5F23" w:rsidR="00654A31" w:rsidRPr="00366331" w:rsidRDefault="00654A31"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Rares sont les répondants qui n’ont fait, au cours de leur existence, aucune demande d’aide, que ce soit à des organismes publics ou à des thérapeutes privés. </w:t>
      </w:r>
      <w:r w:rsidR="00FC4AC6" w:rsidRPr="00366331">
        <w:rPr>
          <w:rFonts w:ascii="Times New Roman" w:hAnsi="Times New Roman" w:cs="Times New Roman"/>
          <w:sz w:val="24"/>
          <w:szCs w:val="24"/>
        </w:rPr>
        <w:t>Les résultats furent diversifiés, plusieurs répondants déplorant l’absence ou l’indigence de services pour les hommes victimes.</w:t>
      </w:r>
      <w:r w:rsidR="004B719B" w:rsidRPr="00366331">
        <w:rPr>
          <w:rFonts w:ascii="Times New Roman" w:hAnsi="Times New Roman" w:cs="Times New Roman"/>
          <w:sz w:val="24"/>
          <w:szCs w:val="24"/>
        </w:rPr>
        <w:t xml:space="preserve"> D’autres montrent un manque de confiance dans les ressources existantes.</w:t>
      </w:r>
      <w:r w:rsidR="00EE65B0">
        <w:rPr>
          <w:rFonts w:ascii="Times New Roman" w:hAnsi="Times New Roman" w:cs="Times New Roman"/>
          <w:sz w:val="24"/>
          <w:szCs w:val="24"/>
        </w:rPr>
        <w:t xml:space="preserve"> Les participants qui n’ont pas eu</w:t>
      </w:r>
      <w:r w:rsidRPr="00366331">
        <w:rPr>
          <w:rFonts w:ascii="Times New Roman" w:hAnsi="Times New Roman" w:cs="Times New Roman"/>
          <w:sz w:val="24"/>
          <w:szCs w:val="24"/>
        </w:rPr>
        <w:t xml:space="preserve"> recours à du soutien spécialisé </w:t>
      </w:r>
      <w:r w:rsidR="004B719B" w:rsidRPr="00366331">
        <w:rPr>
          <w:rFonts w:ascii="Times New Roman" w:hAnsi="Times New Roman" w:cs="Times New Roman"/>
          <w:sz w:val="24"/>
          <w:szCs w:val="24"/>
        </w:rPr>
        <w:t>disent avoir trouvé</w:t>
      </w:r>
      <w:r w:rsidRPr="00366331">
        <w:rPr>
          <w:rFonts w:ascii="Times New Roman" w:hAnsi="Times New Roman" w:cs="Times New Roman"/>
          <w:sz w:val="24"/>
          <w:szCs w:val="24"/>
        </w:rPr>
        <w:t xml:space="preserve"> leur propre façon pour </w:t>
      </w:r>
      <w:r w:rsidR="00FC4AC6" w:rsidRPr="00366331">
        <w:rPr>
          <w:rFonts w:ascii="Times New Roman" w:hAnsi="Times New Roman" w:cs="Times New Roman"/>
          <w:sz w:val="24"/>
          <w:szCs w:val="24"/>
        </w:rPr>
        <w:t xml:space="preserve">gérer les séquelles de l’abus. </w:t>
      </w:r>
      <w:r w:rsidRPr="00366331">
        <w:rPr>
          <w:rFonts w:ascii="Times New Roman" w:hAnsi="Times New Roman" w:cs="Times New Roman"/>
          <w:sz w:val="24"/>
          <w:szCs w:val="24"/>
        </w:rPr>
        <w:t xml:space="preserve">Deux participants </w:t>
      </w:r>
      <w:r w:rsidR="00F12967" w:rsidRPr="00366331">
        <w:rPr>
          <w:rFonts w:ascii="Times New Roman" w:hAnsi="Times New Roman" w:cs="Times New Roman"/>
          <w:sz w:val="24"/>
          <w:szCs w:val="24"/>
        </w:rPr>
        <w:t xml:space="preserve">ont </w:t>
      </w:r>
      <w:r w:rsidRPr="00366331">
        <w:rPr>
          <w:rFonts w:ascii="Times New Roman" w:hAnsi="Times New Roman" w:cs="Times New Roman"/>
          <w:sz w:val="24"/>
          <w:szCs w:val="24"/>
        </w:rPr>
        <w:t>partagé leur vécu uniquement avec des personnes de leur entourage, ce</w:t>
      </w:r>
      <w:r w:rsidR="00F12967" w:rsidRPr="00366331">
        <w:rPr>
          <w:rFonts w:ascii="Times New Roman" w:hAnsi="Times New Roman" w:cs="Times New Roman"/>
          <w:sz w:val="24"/>
          <w:szCs w:val="24"/>
        </w:rPr>
        <w:t xml:space="preserve"> qui s’est révélé efficace dans </w:t>
      </w:r>
      <w:r w:rsidR="00EE65B0">
        <w:rPr>
          <w:rFonts w:ascii="Times New Roman" w:hAnsi="Times New Roman" w:cs="Times New Roman"/>
          <w:sz w:val="24"/>
          <w:szCs w:val="24"/>
        </w:rPr>
        <w:t>leur processus de résilience. Pour u</w:t>
      </w:r>
      <w:r w:rsidRPr="00366331">
        <w:rPr>
          <w:rFonts w:ascii="Times New Roman" w:hAnsi="Times New Roman" w:cs="Times New Roman"/>
          <w:sz w:val="24"/>
          <w:szCs w:val="24"/>
        </w:rPr>
        <w:t>n répondant</w:t>
      </w:r>
      <w:r w:rsidR="004B719B" w:rsidRPr="00366331">
        <w:rPr>
          <w:rFonts w:ascii="Times New Roman" w:hAnsi="Times New Roman" w:cs="Times New Roman"/>
          <w:sz w:val="24"/>
          <w:szCs w:val="24"/>
        </w:rPr>
        <w:t>, c</w:t>
      </w:r>
      <w:r w:rsidRPr="00366331">
        <w:rPr>
          <w:rFonts w:ascii="Times New Roman" w:hAnsi="Times New Roman" w:cs="Times New Roman"/>
          <w:sz w:val="24"/>
          <w:szCs w:val="24"/>
        </w:rPr>
        <w:t xml:space="preserve">’est à travers </w:t>
      </w:r>
      <w:r w:rsidR="002E7D92" w:rsidRPr="00366331">
        <w:rPr>
          <w:rFonts w:ascii="Times New Roman" w:hAnsi="Times New Roman" w:cs="Times New Roman"/>
          <w:sz w:val="24"/>
          <w:szCs w:val="24"/>
        </w:rPr>
        <w:t xml:space="preserve">la lecture </w:t>
      </w:r>
      <w:r w:rsidRPr="00366331">
        <w:rPr>
          <w:rFonts w:ascii="Times New Roman" w:hAnsi="Times New Roman" w:cs="Times New Roman"/>
          <w:sz w:val="24"/>
          <w:szCs w:val="24"/>
        </w:rPr>
        <w:t xml:space="preserve">d’autres histoires reliées à son vécu qu’il réussit à comprendre et </w:t>
      </w:r>
      <w:r w:rsidR="00EE65B0">
        <w:rPr>
          <w:rFonts w:ascii="Times New Roman" w:hAnsi="Times New Roman" w:cs="Times New Roman"/>
          <w:sz w:val="24"/>
          <w:szCs w:val="24"/>
        </w:rPr>
        <w:t xml:space="preserve">même </w:t>
      </w:r>
      <w:r w:rsidRPr="00366331">
        <w:rPr>
          <w:rFonts w:ascii="Times New Roman" w:hAnsi="Times New Roman" w:cs="Times New Roman"/>
          <w:sz w:val="24"/>
          <w:szCs w:val="24"/>
        </w:rPr>
        <w:t xml:space="preserve">à surmonter </w:t>
      </w:r>
      <w:r w:rsidR="00EE65B0">
        <w:rPr>
          <w:rFonts w:ascii="Times New Roman" w:hAnsi="Times New Roman" w:cs="Times New Roman"/>
          <w:sz w:val="24"/>
          <w:szCs w:val="24"/>
        </w:rPr>
        <w:t xml:space="preserve">les séquelles de </w:t>
      </w:r>
      <w:r w:rsidRPr="00366331">
        <w:rPr>
          <w:rFonts w:ascii="Times New Roman" w:hAnsi="Times New Roman" w:cs="Times New Roman"/>
          <w:sz w:val="24"/>
          <w:szCs w:val="24"/>
        </w:rPr>
        <w:t xml:space="preserve">ce qu’il a subi. </w:t>
      </w:r>
    </w:p>
    <w:p w14:paraId="715B395F" w14:textId="77777777" w:rsidR="00B14222" w:rsidRPr="00366331" w:rsidRDefault="00B14222" w:rsidP="006B6D5D">
      <w:pPr>
        <w:pStyle w:val="Style3"/>
        <w:spacing w:after="0"/>
        <w:rPr>
          <w:i w:val="0"/>
          <w:u w:val="single"/>
        </w:rPr>
      </w:pPr>
      <w:bookmarkStart w:id="71" w:name="_Toc396320442"/>
      <w:bookmarkStart w:id="72" w:name="_Toc523388457"/>
    </w:p>
    <w:p w14:paraId="625C047F" w14:textId="15E0EFC6" w:rsidR="00654A31" w:rsidRPr="00366331" w:rsidRDefault="003B4306" w:rsidP="00C018ED">
      <w:pPr>
        <w:pStyle w:val="Style3"/>
        <w:rPr>
          <w:i w:val="0"/>
          <w:u w:val="single"/>
        </w:rPr>
      </w:pPr>
      <w:r w:rsidRPr="00366331">
        <w:rPr>
          <w:i w:val="0"/>
          <w:u w:val="single"/>
        </w:rPr>
        <w:t>LES RESSOURCES CONSULTÉES</w:t>
      </w:r>
      <w:bookmarkEnd w:id="71"/>
      <w:bookmarkEnd w:id="72"/>
    </w:p>
    <w:p w14:paraId="6499B7C1" w14:textId="149F7379" w:rsidR="00573E69" w:rsidRPr="00366331" w:rsidRDefault="00EE65B0" w:rsidP="00654A3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Parmi les ressources consultées, t</w:t>
      </w:r>
      <w:r w:rsidR="00654A31" w:rsidRPr="00366331">
        <w:rPr>
          <w:rFonts w:ascii="Times New Roman" w:hAnsi="Times New Roman" w:cs="Times New Roman"/>
          <w:sz w:val="24"/>
          <w:szCs w:val="24"/>
        </w:rPr>
        <w:t xml:space="preserve">rois répondants ont mentionné l’IVAC, cinq ont utilisé les services offerts par le CRIPHASE (organisme spécialisé pour les hommes victimes) et sept ont porté plainte </w:t>
      </w:r>
      <w:r>
        <w:rPr>
          <w:rFonts w:ascii="Times New Roman" w:hAnsi="Times New Roman" w:cs="Times New Roman"/>
          <w:sz w:val="24"/>
          <w:szCs w:val="24"/>
        </w:rPr>
        <w:t xml:space="preserve">à la police </w:t>
      </w:r>
      <w:r w:rsidR="00654A31" w:rsidRPr="00366331">
        <w:rPr>
          <w:rFonts w:ascii="Times New Roman" w:hAnsi="Times New Roman" w:cs="Times New Roman"/>
          <w:sz w:val="24"/>
          <w:szCs w:val="24"/>
        </w:rPr>
        <w:t>soit eux-mêmes ou via leur entourage quand il s’agissait d’agression à ca</w:t>
      </w:r>
      <w:r w:rsidR="000D7FD7" w:rsidRPr="00366331">
        <w:rPr>
          <w:rFonts w:ascii="Times New Roman" w:hAnsi="Times New Roman" w:cs="Times New Roman"/>
          <w:sz w:val="24"/>
          <w:szCs w:val="24"/>
        </w:rPr>
        <w:t>ractère sexuel durant l’enfance. D’autres participants ont eu</w:t>
      </w:r>
      <w:r w:rsidR="00654A31" w:rsidRPr="00366331">
        <w:rPr>
          <w:rFonts w:ascii="Times New Roman" w:hAnsi="Times New Roman" w:cs="Times New Roman"/>
          <w:sz w:val="24"/>
          <w:szCs w:val="24"/>
        </w:rPr>
        <w:t xml:space="preserve"> recours à différe</w:t>
      </w:r>
      <w:r w:rsidR="00573E69" w:rsidRPr="00366331">
        <w:rPr>
          <w:rFonts w:ascii="Times New Roman" w:hAnsi="Times New Roman" w:cs="Times New Roman"/>
          <w:sz w:val="24"/>
          <w:szCs w:val="24"/>
        </w:rPr>
        <w:t>nts types de thérapeutes</w:t>
      </w:r>
      <w:r>
        <w:rPr>
          <w:rFonts w:ascii="Times New Roman" w:hAnsi="Times New Roman" w:cs="Times New Roman"/>
          <w:sz w:val="24"/>
          <w:szCs w:val="24"/>
        </w:rPr>
        <w:t xml:space="preserve"> ou intervenants</w:t>
      </w:r>
      <w:r w:rsidR="006042F2">
        <w:rPr>
          <w:rFonts w:ascii="Times New Roman" w:hAnsi="Times New Roman" w:cs="Times New Roman"/>
          <w:sz w:val="24"/>
          <w:szCs w:val="24"/>
        </w:rPr>
        <w:t xml:space="preserve"> et intervenantes</w:t>
      </w:r>
      <w:r w:rsidR="003B4306" w:rsidRPr="00366331">
        <w:rPr>
          <w:rFonts w:ascii="Times New Roman" w:hAnsi="Times New Roman" w:cs="Times New Roman"/>
          <w:sz w:val="24"/>
          <w:szCs w:val="24"/>
        </w:rPr>
        <w:t>.</w:t>
      </w:r>
    </w:p>
    <w:p w14:paraId="7F255A6E" w14:textId="441DAE91" w:rsidR="00654A31" w:rsidRPr="00366331" w:rsidRDefault="00654A31" w:rsidP="002B665E">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Par</w:t>
      </w:r>
      <w:r w:rsidR="000D7FD7" w:rsidRPr="00366331">
        <w:rPr>
          <w:rFonts w:ascii="Times New Roman" w:hAnsi="Times New Roman" w:cs="Times New Roman"/>
          <w:sz w:val="24"/>
          <w:szCs w:val="24"/>
        </w:rPr>
        <w:t>mi les participants qui ont eu recours à des</w:t>
      </w:r>
      <w:r w:rsidRPr="00366331">
        <w:rPr>
          <w:rFonts w:ascii="Times New Roman" w:hAnsi="Times New Roman" w:cs="Times New Roman"/>
          <w:sz w:val="24"/>
          <w:szCs w:val="24"/>
        </w:rPr>
        <w:t xml:space="preserve"> intervenants </w:t>
      </w:r>
      <w:r w:rsidR="006042F2">
        <w:rPr>
          <w:rFonts w:ascii="Times New Roman" w:hAnsi="Times New Roman" w:cs="Times New Roman"/>
          <w:sz w:val="24"/>
          <w:szCs w:val="24"/>
        </w:rPr>
        <w:t xml:space="preserve">et intervenantes </w:t>
      </w:r>
      <w:r w:rsidRPr="00366331">
        <w:rPr>
          <w:rFonts w:ascii="Times New Roman" w:hAnsi="Times New Roman" w:cs="Times New Roman"/>
          <w:sz w:val="24"/>
          <w:szCs w:val="24"/>
        </w:rPr>
        <w:t>psychosociaux, trois ont raconté d’emblée avoir reçu un service</w:t>
      </w:r>
      <w:r w:rsidR="00EE65B0">
        <w:rPr>
          <w:rFonts w:ascii="Times New Roman" w:hAnsi="Times New Roman" w:cs="Times New Roman"/>
          <w:sz w:val="24"/>
          <w:szCs w:val="24"/>
        </w:rPr>
        <w:t xml:space="preserve"> de piètre qualité, vu l’ignorance de ces intervenants. Inversement, l</w:t>
      </w:r>
      <w:r w:rsidRPr="00366331">
        <w:rPr>
          <w:rFonts w:ascii="Times New Roman" w:hAnsi="Times New Roman" w:cs="Times New Roman"/>
          <w:sz w:val="24"/>
          <w:szCs w:val="24"/>
        </w:rPr>
        <w:t xml:space="preserve">es participants qui ont fréquenté </w:t>
      </w:r>
      <w:r w:rsidR="003B4306" w:rsidRPr="00366331">
        <w:rPr>
          <w:rFonts w:ascii="Times New Roman" w:hAnsi="Times New Roman" w:cs="Times New Roman"/>
          <w:sz w:val="24"/>
          <w:szCs w:val="24"/>
        </w:rPr>
        <w:t>le CHRIPASE</w:t>
      </w:r>
      <w:r w:rsidR="00CC6899">
        <w:rPr>
          <w:rFonts w:ascii="Times New Roman" w:hAnsi="Times New Roman" w:cs="Times New Roman"/>
          <w:sz w:val="24"/>
          <w:szCs w:val="24"/>
        </w:rPr>
        <w:t xml:space="preserve"> voient</w:t>
      </w:r>
      <w:r w:rsidR="00D6289C" w:rsidRPr="00366331">
        <w:rPr>
          <w:rFonts w:ascii="Times New Roman" w:hAnsi="Times New Roman" w:cs="Times New Roman"/>
          <w:sz w:val="24"/>
          <w:szCs w:val="24"/>
        </w:rPr>
        <w:t xml:space="preserve"> </w:t>
      </w:r>
      <w:r w:rsidRPr="00366331">
        <w:rPr>
          <w:rFonts w:ascii="Times New Roman" w:hAnsi="Times New Roman" w:cs="Times New Roman"/>
          <w:sz w:val="24"/>
          <w:szCs w:val="24"/>
        </w:rPr>
        <w:t>l’importance d’avo</w:t>
      </w:r>
      <w:r w:rsidR="00D6289C" w:rsidRPr="00366331">
        <w:rPr>
          <w:rFonts w:ascii="Times New Roman" w:hAnsi="Times New Roman" w:cs="Times New Roman"/>
          <w:sz w:val="24"/>
          <w:szCs w:val="24"/>
        </w:rPr>
        <w:t>ir un service offert spécifiquement aux hommes</w:t>
      </w:r>
      <w:r w:rsidR="00CC6899">
        <w:rPr>
          <w:rFonts w:ascii="Times New Roman" w:hAnsi="Times New Roman" w:cs="Times New Roman"/>
          <w:sz w:val="24"/>
          <w:szCs w:val="24"/>
        </w:rPr>
        <w:t>, adapté à leurs besoins</w:t>
      </w:r>
      <w:r w:rsidR="00D6289C" w:rsidRPr="00366331">
        <w:rPr>
          <w:rFonts w:ascii="Times New Roman" w:hAnsi="Times New Roman" w:cs="Times New Roman"/>
          <w:sz w:val="24"/>
          <w:szCs w:val="24"/>
        </w:rPr>
        <w:t>.</w:t>
      </w:r>
      <w:r w:rsidR="003B4306" w:rsidRPr="00366331">
        <w:rPr>
          <w:rFonts w:ascii="Times New Roman" w:hAnsi="Times New Roman" w:cs="Times New Roman"/>
          <w:sz w:val="24"/>
          <w:szCs w:val="24"/>
        </w:rPr>
        <w:t xml:space="preserve"> </w:t>
      </w:r>
      <w:r w:rsidRPr="00366331">
        <w:rPr>
          <w:rFonts w:ascii="Times New Roman" w:hAnsi="Times New Roman" w:cs="Times New Roman"/>
          <w:sz w:val="24"/>
          <w:szCs w:val="24"/>
        </w:rPr>
        <w:t xml:space="preserve">Partager leur expérience avec des pairs semble très pertinent </w:t>
      </w:r>
      <w:r w:rsidR="00CC6899">
        <w:rPr>
          <w:rFonts w:ascii="Times New Roman" w:hAnsi="Times New Roman" w:cs="Times New Roman"/>
          <w:sz w:val="24"/>
          <w:szCs w:val="24"/>
        </w:rPr>
        <w:t xml:space="preserve">et utile </w:t>
      </w:r>
      <w:r w:rsidRPr="00366331">
        <w:rPr>
          <w:rFonts w:ascii="Times New Roman" w:hAnsi="Times New Roman" w:cs="Times New Roman"/>
          <w:sz w:val="24"/>
          <w:szCs w:val="24"/>
        </w:rPr>
        <w:t>pour le processus de résilience.</w:t>
      </w:r>
    </w:p>
    <w:p w14:paraId="22365F49" w14:textId="751A2476" w:rsidR="000C6AD5" w:rsidRPr="00366331" w:rsidRDefault="00654A31" w:rsidP="000C6AD5">
      <w:pPr>
        <w:pStyle w:val="NormalWeb"/>
        <w:spacing w:before="120" w:beforeAutospacing="0" w:after="120" w:line="360" w:lineRule="auto"/>
        <w:jc w:val="both"/>
      </w:pPr>
      <w:r w:rsidRPr="00366331">
        <w:t>Les répondants qui ont utilisé les services de l’IVAC</w:t>
      </w:r>
      <w:r w:rsidR="009817DD">
        <w:t>,</w:t>
      </w:r>
      <w:r w:rsidRPr="00366331">
        <w:t xml:space="preserve"> du CAVAC</w:t>
      </w:r>
      <w:r w:rsidR="000C6AD5" w:rsidRPr="00366331">
        <w:t xml:space="preserve"> ou d’un CLSC</w:t>
      </w:r>
      <w:r w:rsidRPr="00366331">
        <w:t xml:space="preserve"> se plaignent tous du délai pour avoir accès à leurs services</w:t>
      </w:r>
      <w:r w:rsidR="00CC6899">
        <w:t xml:space="preserve"> et</w:t>
      </w:r>
      <w:r w:rsidRPr="00366331">
        <w:t xml:space="preserve"> de la tracasserie administrative pour joindre la bonne personne</w:t>
      </w:r>
      <w:r w:rsidR="00CC6899">
        <w:t xml:space="preserve">, sans compter </w:t>
      </w:r>
      <w:r w:rsidR="009817DD">
        <w:t xml:space="preserve">le </w:t>
      </w:r>
      <w:r w:rsidRPr="00366331">
        <w:t xml:space="preserve">nombre </w:t>
      </w:r>
      <w:r w:rsidR="00CC6899">
        <w:t xml:space="preserve">très </w:t>
      </w:r>
      <w:r w:rsidRPr="00366331">
        <w:t>limité de séances de thérapie</w:t>
      </w:r>
      <w:r w:rsidR="00D6289C" w:rsidRPr="00366331">
        <w:t xml:space="preserve"> (quand il y en a)</w:t>
      </w:r>
      <w:bookmarkStart w:id="73" w:name="_Toc396320443"/>
      <w:bookmarkStart w:id="74" w:name="_Toc523388458"/>
      <w:r w:rsidR="00B14222" w:rsidRPr="00366331">
        <w:t>.</w:t>
      </w:r>
    </w:p>
    <w:bookmarkEnd w:id="73"/>
    <w:bookmarkEnd w:id="74"/>
    <w:p w14:paraId="245CF27B" w14:textId="0B28556D" w:rsidR="00654A31" w:rsidRPr="00366331" w:rsidRDefault="00654A31" w:rsidP="00B12162">
      <w:pPr>
        <w:pStyle w:val="Style3"/>
        <w:jc w:val="both"/>
        <w:rPr>
          <w:b w:val="0"/>
          <w:i w:val="0"/>
        </w:rPr>
      </w:pPr>
      <w:r w:rsidRPr="00366331">
        <w:rPr>
          <w:b w:val="0"/>
          <w:i w:val="0"/>
        </w:rPr>
        <w:t xml:space="preserve">Si sept participants </w:t>
      </w:r>
      <w:r w:rsidR="000468F6" w:rsidRPr="00366331">
        <w:rPr>
          <w:b w:val="0"/>
          <w:i w:val="0"/>
        </w:rPr>
        <w:t xml:space="preserve">gais ou bisexuels </w:t>
      </w:r>
      <w:r w:rsidRPr="00366331">
        <w:rPr>
          <w:b w:val="0"/>
          <w:i w:val="0"/>
        </w:rPr>
        <w:t xml:space="preserve">ont porté plainte à la police, </w:t>
      </w:r>
      <w:r w:rsidR="004B7D65" w:rsidRPr="00366331">
        <w:rPr>
          <w:b w:val="0"/>
          <w:i w:val="0"/>
        </w:rPr>
        <w:t xml:space="preserve">presque </w:t>
      </w:r>
      <w:r w:rsidR="00CC6899">
        <w:rPr>
          <w:b w:val="0"/>
          <w:i w:val="0"/>
        </w:rPr>
        <w:t xml:space="preserve">tous les autres ont rapporté </w:t>
      </w:r>
      <w:r w:rsidRPr="00366331">
        <w:rPr>
          <w:b w:val="0"/>
          <w:i w:val="0"/>
        </w:rPr>
        <w:t xml:space="preserve">avoir </w:t>
      </w:r>
      <w:r w:rsidR="00CC6899">
        <w:rPr>
          <w:b w:val="0"/>
          <w:i w:val="0"/>
        </w:rPr>
        <w:t xml:space="preserve">ou avoir eu </w:t>
      </w:r>
      <w:r w:rsidRPr="00366331">
        <w:rPr>
          <w:b w:val="0"/>
          <w:i w:val="0"/>
        </w:rPr>
        <w:t xml:space="preserve">des craintes </w:t>
      </w:r>
      <w:r w:rsidR="00CC6899">
        <w:rPr>
          <w:b w:val="0"/>
          <w:i w:val="0"/>
        </w:rPr>
        <w:t xml:space="preserve">face </w:t>
      </w:r>
      <w:r w:rsidRPr="00366331">
        <w:rPr>
          <w:b w:val="0"/>
          <w:i w:val="0"/>
        </w:rPr>
        <w:t>à ce</w:t>
      </w:r>
      <w:r w:rsidR="00CC6899">
        <w:rPr>
          <w:b w:val="0"/>
          <w:i w:val="0"/>
        </w:rPr>
        <w:t>s</w:t>
      </w:r>
      <w:r w:rsidRPr="00366331">
        <w:rPr>
          <w:b w:val="0"/>
          <w:i w:val="0"/>
        </w:rPr>
        <w:t xml:space="preserve"> service</w:t>
      </w:r>
      <w:r w:rsidR="00CC6899">
        <w:rPr>
          <w:b w:val="0"/>
          <w:i w:val="0"/>
        </w:rPr>
        <w:t>s</w:t>
      </w:r>
      <w:r w:rsidR="000C6AD5" w:rsidRPr="00366331">
        <w:rPr>
          <w:b w:val="0"/>
          <w:i w:val="0"/>
        </w:rPr>
        <w:t>.</w:t>
      </w:r>
      <w:r w:rsidRPr="00366331">
        <w:rPr>
          <w:b w:val="0"/>
          <w:i w:val="0"/>
        </w:rPr>
        <w:t xml:space="preserve"> </w:t>
      </w:r>
      <w:r w:rsidR="000C6AD5" w:rsidRPr="00366331">
        <w:rPr>
          <w:b w:val="0"/>
          <w:i w:val="0"/>
        </w:rPr>
        <w:t>Certains</w:t>
      </w:r>
      <w:r w:rsidRPr="00366331">
        <w:rPr>
          <w:b w:val="0"/>
          <w:i w:val="0"/>
        </w:rPr>
        <w:t xml:space="preserve"> racontent avoir eu une mauvaise expérience lorsque la plainte a eu lieu, surtout lorsqu</w:t>
      </w:r>
      <w:r w:rsidR="00A34DA4" w:rsidRPr="00366331">
        <w:rPr>
          <w:b w:val="0"/>
          <w:i w:val="0"/>
        </w:rPr>
        <w:t>e cette</w:t>
      </w:r>
      <w:r w:rsidRPr="00366331">
        <w:rPr>
          <w:b w:val="0"/>
          <w:i w:val="0"/>
        </w:rPr>
        <w:t xml:space="preserve"> plainte date de plusieurs années</w:t>
      </w:r>
      <w:r w:rsidR="00CC6899">
        <w:rPr>
          <w:b w:val="0"/>
          <w:i w:val="0"/>
        </w:rPr>
        <w:t>, cela dit</w:t>
      </w:r>
      <w:r w:rsidRPr="00366331">
        <w:rPr>
          <w:b w:val="0"/>
          <w:i w:val="0"/>
        </w:rPr>
        <w:t xml:space="preserve">. Les expériences plus récentes </w:t>
      </w:r>
      <w:r w:rsidR="005B52C1" w:rsidRPr="00366331">
        <w:rPr>
          <w:b w:val="0"/>
          <w:i w:val="0"/>
        </w:rPr>
        <w:t>avec</w:t>
      </w:r>
      <w:r w:rsidR="00CC6899">
        <w:rPr>
          <w:b w:val="0"/>
          <w:i w:val="0"/>
        </w:rPr>
        <w:t xml:space="preserve"> les services policiers semblent</w:t>
      </w:r>
      <w:r w:rsidRPr="00366331">
        <w:rPr>
          <w:b w:val="0"/>
          <w:i w:val="0"/>
        </w:rPr>
        <w:t xml:space="preserve"> </w:t>
      </w:r>
      <w:r w:rsidR="00A34DA4" w:rsidRPr="00366331">
        <w:rPr>
          <w:b w:val="0"/>
          <w:i w:val="0"/>
        </w:rPr>
        <w:t xml:space="preserve">nettement </w:t>
      </w:r>
      <w:r w:rsidRPr="00366331">
        <w:rPr>
          <w:b w:val="0"/>
          <w:i w:val="0"/>
        </w:rPr>
        <w:t xml:space="preserve">plus positives. </w:t>
      </w:r>
    </w:p>
    <w:p w14:paraId="06E414AB" w14:textId="77777777" w:rsidR="000C6AD5" w:rsidRPr="00366331" w:rsidRDefault="000C6AD5" w:rsidP="006B6D5D">
      <w:pPr>
        <w:pStyle w:val="Style2"/>
        <w:spacing w:after="0"/>
        <w:ind w:left="0"/>
        <w:jc w:val="left"/>
      </w:pPr>
      <w:bookmarkStart w:id="75" w:name="_Toc396320444"/>
      <w:bookmarkStart w:id="76" w:name="_Toc523388459"/>
    </w:p>
    <w:p w14:paraId="65180991" w14:textId="61AC075C" w:rsidR="00654A31" w:rsidRDefault="000C6AD5" w:rsidP="000C6AD5">
      <w:pPr>
        <w:pStyle w:val="Style2"/>
        <w:ind w:left="0"/>
        <w:jc w:val="both"/>
        <w:rPr>
          <w:u w:val="single"/>
        </w:rPr>
      </w:pPr>
      <w:r w:rsidRPr="00366331">
        <w:rPr>
          <w:u w:val="single"/>
        </w:rPr>
        <w:t>LES BESOINS EXPRIMÉS AFIN D’AMÉLIORER L’AIDE OFFERTE AUX VICTIMES MASCULINES D’AGRESSION SEXUELLE</w:t>
      </w:r>
      <w:bookmarkEnd w:id="75"/>
      <w:bookmarkEnd w:id="76"/>
    </w:p>
    <w:p w14:paraId="1FA346C4" w14:textId="51BC45CE" w:rsidR="00CC6899" w:rsidRDefault="00CC6899" w:rsidP="000C6AD5">
      <w:pPr>
        <w:pStyle w:val="Style2"/>
        <w:ind w:left="0"/>
        <w:jc w:val="both"/>
        <w:rPr>
          <w:u w:val="single"/>
        </w:rPr>
      </w:pPr>
    </w:p>
    <w:p w14:paraId="5DB1959A" w14:textId="16B64300" w:rsidR="00CC6899" w:rsidRPr="00CC6899" w:rsidRDefault="00CC6899" w:rsidP="000C6AD5">
      <w:pPr>
        <w:pStyle w:val="Style2"/>
        <w:ind w:left="0"/>
        <w:jc w:val="both"/>
        <w:rPr>
          <w:b w:val="0"/>
        </w:rPr>
      </w:pPr>
      <w:r w:rsidRPr="00CC6899">
        <w:rPr>
          <w:b w:val="0"/>
        </w:rPr>
        <w:t>Voici les principale</w:t>
      </w:r>
      <w:r>
        <w:rPr>
          <w:b w:val="0"/>
        </w:rPr>
        <w:t xml:space="preserve">s suggestions </w:t>
      </w:r>
      <w:r w:rsidRPr="00CC6899">
        <w:rPr>
          <w:b w:val="0"/>
        </w:rPr>
        <w:t>reçues de</w:t>
      </w:r>
      <w:r>
        <w:rPr>
          <w:b w:val="0"/>
        </w:rPr>
        <w:t xml:space="preserve"> la part des hommes </w:t>
      </w:r>
      <w:r w:rsidRPr="00CC6899">
        <w:rPr>
          <w:b w:val="0"/>
        </w:rPr>
        <w:t>interrogés :</w:t>
      </w:r>
    </w:p>
    <w:p w14:paraId="6036083A" w14:textId="25D97CD7" w:rsidR="001D5ED7" w:rsidRPr="00366331" w:rsidRDefault="007D4150" w:rsidP="003B47E7">
      <w:pPr>
        <w:pStyle w:val="Paragraphedeliste"/>
        <w:numPr>
          <w:ilvl w:val="0"/>
          <w:numId w:val="22"/>
        </w:numPr>
        <w:shd w:val="clear" w:color="auto" w:fill="FFFFFF"/>
        <w:spacing w:before="120" w:after="120" w:line="360" w:lineRule="auto"/>
        <w:jc w:val="both"/>
        <w:rPr>
          <w:rFonts w:ascii="Times New Roman" w:hAnsi="Times New Roman" w:cs="Times New Roman"/>
          <w:sz w:val="24"/>
          <w:szCs w:val="24"/>
        </w:rPr>
      </w:pPr>
      <w:r w:rsidRPr="00B12162">
        <w:rPr>
          <w:rFonts w:ascii="Times New Roman" w:hAnsi="Times New Roman" w:cs="Times New Roman"/>
          <w:sz w:val="24"/>
          <w:szCs w:val="24"/>
        </w:rPr>
        <w:t>A</w:t>
      </w:r>
      <w:r w:rsidR="00654A31" w:rsidRPr="00B12162">
        <w:rPr>
          <w:rFonts w:ascii="Times New Roman" w:hAnsi="Times New Roman" w:cs="Times New Roman"/>
          <w:sz w:val="24"/>
          <w:szCs w:val="24"/>
        </w:rPr>
        <w:t>voir plus de services offerts aux hommes (et dans toutes les régions</w:t>
      </w:r>
      <w:r w:rsidR="006F0C96" w:rsidRPr="00B12162">
        <w:rPr>
          <w:rFonts w:ascii="Times New Roman" w:hAnsi="Times New Roman" w:cs="Times New Roman"/>
          <w:sz w:val="24"/>
          <w:szCs w:val="24"/>
        </w:rPr>
        <w:t xml:space="preserve"> du Québec</w:t>
      </w:r>
      <w:r w:rsidR="00654A31" w:rsidRPr="00B12162">
        <w:rPr>
          <w:rFonts w:ascii="Times New Roman" w:hAnsi="Times New Roman" w:cs="Times New Roman"/>
          <w:sz w:val="24"/>
          <w:szCs w:val="24"/>
        </w:rPr>
        <w:t>)</w:t>
      </w:r>
      <w:r w:rsidRPr="0008464D">
        <w:rPr>
          <w:rFonts w:ascii="Times New Roman" w:hAnsi="Times New Roman" w:cs="Times New Roman"/>
          <w:sz w:val="24"/>
          <w:szCs w:val="24"/>
        </w:rPr>
        <w:t>.</w:t>
      </w:r>
      <w:r w:rsidRPr="00366331">
        <w:rPr>
          <w:rFonts w:ascii="Times New Roman" w:hAnsi="Times New Roman" w:cs="Times New Roman"/>
          <w:sz w:val="24"/>
          <w:szCs w:val="24"/>
        </w:rPr>
        <w:t xml:space="preserve"> </w:t>
      </w:r>
      <w:r w:rsidR="0008464D">
        <w:rPr>
          <w:rFonts w:ascii="Times New Roman" w:hAnsi="Times New Roman" w:cs="Times New Roman"/>
          <w:sz w:val="24"/>
          <w:szCs w:val="24"/>
        </w:rPr>
        <w:t>En effet, d</w:t>
      </w:r>
      <w:r w:rsidRPr="00366331">
        <w:rPr>
          <w:rFonts w:ascii="Times New Roman" w:hAnsi="Times New Roman" w:cs="Times New Roman"/>
          <w:sz w:val="24"/>
          <w:szCs w:val="24"/>
        </w:rPr>
        <w:t>es hommes agressés sexuellement se trouvent partout dans la province</w:t>
      </w:r>
      <w:r w:rsidR="00CC6899">
        <w:rPr>
          <w:rFonts w:ascii="Times New Roman" w:hAnsi="Times New Roman" w:cs="Times New Roman"/>
          <w:sz w:val="24"/>
          <w:szCs w:val="24"/>
        </w:rPr>
        <w:t>,</w:t>
      </w:r>
      <w:r w:rsidR="004B281B" w:rsidRPr="00366331">
        <w:rPr>
          <w:rFonts w:ascii="Times New Roman" w:hAnsi="Times New Roman" w:cs="Times New Roman"/>
          <w:sz w:val="24"/>
          <w:szCs w:val="24"/>
        </w:rPr>
        <w:t xml:space="preserve"> mais</w:t>
      </w:r>
      <w:r w:rsidRPr="00366331">
        <w:rPr>
          <w:rFonts w:ascii="Times New Roman" w:hAnsi="Times New Roman" w:cs="Times New Roman"/>
          <w:sz w:val="24"/>
          <w:szCs w:val="24"/>
        </w:rPr>
        <w:t xml:space="preserve"> les services auxquels ils peuvent faire recours ne sont pas nombreux, </w:t>
      </w:r>
      <w:r w:rsidR="00CC6899">
        <w:rPr>
          <w:rFonts w:ascii="Times New Roman" w:hAnsi="Times New Roman" w:cs="Times New Roman"/>
          <w:sz w:val="24"/>
          <w:szCs w:val="24"/>
        </w:rPr>
        <w:t xml:space="preserve">réservés aux grands centres urbains, et </w:t>
      </w:r>
      <w:r w:rsidRPr="00366331">
        <w:rPr>
          <w:rFonts w:ascii="Times New Roman" w:hAnsi="Times New Roman" w:cs="Times New Roman"/>
          <w:sz w:val="24"/>
          <w:szCs w:val="24"/>
        </w:rPr>
        <w:t>beaucoup de</w:t>
      </w:r>
      <w:r w:rsidR="004B281B" w:rsidRPr="00366331">
        <w:rPr>
          <w:rFonts w:ascii="Times New Roman" w:hAnsi="Times New Roman" w:cs="Times New Roman"/>
          <w:sz w:val="24"/>
          <w:szCs w:val="24"/>
        </w:rPr>
        <w:t>s</w:t>
      </w:r>
      <w:r w:rsidRPr="00366331">
        <w:rPr>
          <w:rFonts w:ascii="Times New Roman" w:hAnsi="Times New Roman" w:cs="Times New Roman"/>
          <w:sz w:val="24"/>
          <w:szCs w:val="24"/>
        </w:rPr>
        <w:t xml:space="preserve"> services </w:t>
      </w:r>
      <w:r w:rsidR="00CC6899">
        <w:rPr>
          <w:rFonts w:ascii="Times New Roman" w:hAnsi="Times New Roman" w:cs="Times New Roman"/>
          <w:sz w:val="24"/>
          <w:szCs w:val="24"/>
        </w:rPr>
        <w:t>s’adressent</w:t>
      </w:r>
      <w:r w:rsidRPr="00366331">
        <w:rPr>
          <w:rFonts w:ascii="Times New Roman" w:hAnsi="Times New Roman" w:cs="Times New Roman"/>
          <w:sz w:val="24"/>
          <w:szCs w:val="24"/>
        </w:rPr>
        <w:t xml:space="preserve"> </w:t>
      </w:r>
      <w:r w:rsidR="004B281B" w:rsidRPr="00366331">
        <w:rPr>
          <w:rFonts w:ascii="Times New Roman" w:hAnsi="Times New Roman" w:cs="Times New Roman"/>
          <w:sz w:val="24"/>
          <w:szCs w:val="24"/>
        </w:rPr>
        <w:t xml:space="preserve">exclusivement </w:t>
      </w:r>
      <w:r w:rsidRPr="00366331">
        <w:rPr>
          <w:rFonts w:ascii="Times New Roman" w:hAnsi="Times New Roman" w:cs="Times New Roman"/>
          <w:sz w:val="24"/>
          <w:szCs w:val="24"/>
        </w:rPr>
        <w:t>aux femmes</w:t>
      </w:r>
      <w:r w:rsidR="00CC6899">
        <w:rPr>
          <w:rFonts w:ascii="Times New Roman" w:hAnsi="Times New Roman" w:cs="Times New Roman"/>
          <w:sz w:val="24"/>
          <w:szCs w:val="24"/>
        </w:rPr>
        <w:t xml:space="preserve"> victimes</w:t>
      </w:r>
      <w:r w:rsidRPr="00366331">
        <w:rPr>
          <w:rFonts w:ascii="Times New Roman" w:hAnsi="Times New Roman" w:cs="Times New Roman"/>
          <w:sz w:val="24"/>
          <w:szCs w:val="24"/>
        </w:rPr>
        <w:t>.</w:t>
      </w:r>
      <w:r w:rsidR="00654A31" w:rsidRPr="00366331">
        <w:rPr>
          <w:rFonts w:ascii="Times New Roman" w:hAnsi="Times New Roman" w:cs="Times New Roman"/>
          <w:sz w:val="24"/>
          <w:szCs w:val="24"/>
        </w:rPr>
        <w:t xml:space="preserve"> </w:t>
      </w:r>
    </w:p>
    <w:p w14:paraId="0D9C063F" w14:textId="0CFA319C" w:rsidR="001D5ED7" w:rsidRPr="0008464D" w:rsidRDefault="007D4150" w:rsidP="003B47E7">
      <w:pPr>
        <w:pStyle w:val="Paragraphedeliste"/>
        <w:numPr>
          <w:ilvl w:val="0"/>
          <w:numId w:val="22"/>
        </w:numPr>
        <w:shd w:val="clear" w:color="auto" w:fill="FFFFFF"/>
        <w:spacing w:before="120" w:after="120" w:line="360" w:lineRule="auto"/>
        <w:jc w:val="both"/>
        <w:rPr>
          <w:rFonts w:ascii="Times New Roman" w:hAnsi="Times New Roman" w:cs="Times New Roman"/>
          <w:sz w:val="24"/>
          <w:szCs w:val="24"/>
        </w:rPr>
      </w:pPr>
      <w:r w:rsidRPr="00B12162">
        <w:rPr>
          <w:rFonts w:ascii="Times New Roman" w:hAnsi="Times New Roman" w:cs="Times New Roman"/>
          <w:sz w:val="24"/>
          <w:szCs w:val="24"/>
        </w:rPr>
        <w:t>I</w:t>
      </w:r>
      <w:r w:rsidR="00654A31" w:rsidRPr="00B12162">
        <w:rPr>
          <w:rFonts w:ascii="Times New Roman" w:hAnsi="Times New Roman" w:cs="Times New Roman"/>
          <w:sz w:val="24"/>
          <w:szCs w:val="24"/>
        </w:rPr>
        <w:t>nvestir da</w:t>
      </w:r>
      <w:r w:rsidR="006F0C96" w:rsidRPr="00B12162">
        <w:rPr>
          <w:rFonts w:ascii="Times New Roman" w:hAnsi="Times New Roman" w:cs="Times New Roman"/>
          <w:sz w:val="24"/>
          <w:szCs w:val="24"/>
        </w:rPr>
        <w:t xml:space="preserve">ns les organismes déjà existants </w:t>
      </w:r>
      <w:r w:rsidR="00654A31" w:rsidRPr="00B12162">
        <w:rPr>
          <w:rFonts w:ascii="Times New Roman" w:hAnsi="Times New Roman" w:cs="Times New Roman"/>
          <w:sz w:val="24"/>
          <w:szCs w:val="24"/>
        </w:rPr>
        <w:t>pour bonifier leur offre de service</w:t>
      </w:r>
      <w:r w:rsidR="00F85D64" w:rsidRPr="0008464D">
        <w:rPr>
          <w:rFonts w:ascii="Times New Roman" w:hAnsi="Times New Roman" w:cs="Times New Roman"/>
          <w:sz w:val="24"/>
          <w:szCs w:val="24"/>
        </w:rPr>
        <w:t>.</w:t>
      </w:r>
      <w:r w:rsidR="00654A31" w:rsidRPr="0008464D">
        <w:rPr>
          <w:rFonts w:ascii="Times New Roman" w:hAnsi="Times New Roman" w:cs="Times New Roman"/>
          <w:sz w:val="24"/>
          <w:szCs w:val="24"/>
        </w:rPr>
        <w:t xml:space="preserve"> </w:t>
      </w:r>
    </w:p>
    <w:p w14:paraId="14A1C737" w14:textId="7564F59A" w:rsidR="004B281B" w:rsidRPr="00366331" w:rsidRDefault="007D4150" w:rsidP="00654A31">
      <w:pPr>
        <w:pStyle w:val="Paragraphedeliste"/>
        <w:numPr>
          <w:ilvl w:val="0"/>
          <w:numId w:val="22"/>
        </w:numPr>
        <w:shd w:val="clear" w:color="auto" w:fill="FFFFFF"/>
        <w:spacing w:before="120" w:after="120" w:line="360" w:lineRule="auto"/>
        <w:jc w:val="both"/>
        <w:rPr>
          <w:rFonts w:ascii="Times New Roman" w:hAnsi="Times New Roman" w:cs="Times New Roman"/>
          <w:sz w:val="24"/>
          <w:szCs w:val="24"/>
        </w:rPr>
      </w:pPr>
      <w:r w:rsidRPr="00B12162">
        <w:rPr>
          <w:rFonts w:ascii="Times New Roman" w:hAnsi="Times New Roman" w:cs="Times New Roman"/>
          <w:sz w:val="24"/>
          <w:szCs w:val="24"/>
        </w:rPr>
        <w:t>F</w:t>
      </w:r>
      <w:r w:rsidR="00654A31" w:rsidRPr="00B12162">
        <w:rPr>
          <w:rFonts w:ascii="Times New Roman" w:hAnsi="Times New Roman" w:cs="Times New Roman"/>
          <w:sz w:val="24"/>
          <w:szCs w:val="24"/>
        </w:rPr>
        <w:t>ormer les intervenants</w:t>
      </w:r>
      <w:r w:rsidR="008472A3" w:rsidRPr="00B12162">
        <w:rPr>
          <w:rFonts w:ascii="Times New Roman" w:hAnsi="Times New Roman" w:cs="Times New Roman"/>
          <w:sz w:val="24"/>
          <w:szCs w:val="24"/>
        </w:rPr>
        <w:t xml:space="preserve"> et intervenantes</w:t>
      </w:r>
      <w:r w:rsidR="00654A31" w:rsidRPr="00B12162">
        <w:rPr>
          <w:rFonts w:ascii="Times New Roman" w:hAnsi="Times New Roman" w:cs="Times New Roman"/>
          <w:sz w:val="24"/>
          <w:szCs w:val="24"/>
        </w:rPr>
        <w:t xml:space="preserve"> sur la réalité des personnes gai</w:t>
      </w:r>
      <w:r w:rsidR="005B52C1" w:rsidRPr="00B12162">
        <w:rPr>
          <w:rFonts w:ascii="Times New Roman" w:hAnsi="Times New Roman" w:cs="Times New Roman"/>
          <w:sz w:val="24"/>
          <w:szCs w:val="24"/>
        </w:rPr>
        <w:t>e</w:t>
      </w:r>
      <w:r w:rsidR="00654A31" w:rsidRPr="00B12162">
        <w:rPr>
          <w:rFonts w:ascii="Times New Roman" w:hAnsi="Times New Roman" w:cs="Times New Roman"/>
          <w:sz w:val="24"/>
          <w:szCs w:val="24"/>
        </w:rPr>
        <w:t>s ou bisexuelles concernant les agressions sexuel</w:t>
      </w:r>
      <w:r w:rsidR="008472A3" w:rsidRPr="00B12162">
        <w:rPr>
          <w:rFonts w:ascii="Times New Roman" w:hAnsi="Times New Roman" w:cs="Times New Roman"/>
          <w:sz w:val="24"/>
          <w:szCs w:val="24"/>
        </w:rPr>
        <w:t>le</w:t>
      </w:r>
      <w:r w:rsidR="00654A31" w:rsidRPr="00B12162">
        <w:rPr>
          <w:rFonts w:ascii="Times New Roman" w:hAnsi="Times New Roman" w:cs="Times New Roman"/>
          <w:sz w:val="24"/>
          <w:szCs w:val="24"/>
        </w:rPr>
        <w:t>.</w:t>
      </w:r>
      <w:r w:rsidR="00654A31" w:rsidRPr="00366331">
        <w:rPr>
          <w:rFonts w:ascii="Times New Roman" w:hAnsi="Times New Roman" w:cs="Times New Roman"/>
          <w:sz w:val="24"/>
          <w:szCs w:val="24"/>
        </w:rPr>
        <w:t xml:space="preserve"> Cela peut revêtir deux formes : les intervenants</w:t>
      </w:r>
      <w:r w:rsidR="008472A3">
        <w:rPr>
          <w:rFonts w:ascii="Times New Roman" w:hAnsi="Times New Roman" w:cs="Times New Roman"/>
          <w:sz w:val="24"/>
          <w:szCs w:val="24"/>
        </w:rPr>
        <w:t xml:space="preserve"> et intervenantes</w:t>
      </w:r>
      <w:r w:rsidR="00654A31" w:rsidRPr="00366331">
        <w:rPr>
          <w:rFonts w:ascii="Times New Roman" w:hAnsi="Times New Roman" w:cs="Times New Roman"/>
          <w:sz w:val="24"/>
          <w:szCs w:val="24"/>
        </w:rPr>
        <w:t xml:space="preserve"> qui travaillent déjà avec</w:t>
      </w:r>
      <w:r w:rsidR="00C72607" w:rsidRPr="00366331">
        <w:rPr>
          <w:rFonts w:ascii="Times New Roman" w:hAnsi="Times New Roman" w:cs="Times New Roman"/>
          <w:sz w:val="24"/>
          <w:szCs w:val="24"/>
        </w:rPr>
        <w:t xml:space="preserve"> les situations d’agressions </w:t>
      </w:r>
      <w:r w:rsidR="008472A3">
        <w:rPr>
          <w:rFonts w:ascii="Times New Roman" w:hAnsi="Times New Roman" w:cs="Times New Roman"/>
          <w:sz w:val="24"/>
          <w:szCs w:val="24"/>
        </w:rPr>
        <w:t xml:space="preserve">sexuelles </w:t>
      </w:r>
      <w:r w:rsidR="00C72607" w:rsidRPr="00366331">
        <w:rPr>
          <w:rFonts w:ascii="Times New Roman" w:hAnsi="Times New Roman" w:cs="Times New Roman"/>
          <w:sz w:val="24"/>
          <w:szCs w:val="24"/>
        </w:rPr>
        <w:t>de</w:t>
      </w:r>
      <w:r w:rsidR="00654A31" w:rsidRPr="00366331">
        <w:rPr>
          <w:rFonts w:ascii="Times New Roman" w:hAnsi="Times New Roman" w:cs="Times New Roman"/>
          <w:sz w:val="24"/>
          <w:szCs w:val="24"/>
        </w:rPr>
        <w:t>v</w:t>
      </w:r>
      <w:r w:rsidR="00C72607" w:rsidRPr="00366331">
        <w:rPr>
          <w:rFonts w:ascii="Times New Roman" w:hAnsi="Times New Roman" w:cs="Times New Roman"/>
          <w:sz w:val="24"/>
          <w:szCs w:val="24"/>
        </w:rPr>
        <w:t>rai</w:t>
      </w:r>
      <w:r w:rsidR="00654A31" w:rsidRPr="00366331">
        <w:rPr>
          <w:rFonts w:ascii="Times New Roman" w:hAnsi="Times New Roman" w:cs="Times New Roman"/>
          <w:sz w:val="24"/>
          <w:szCs w:val="24"/>
        </w:rPr>
        <w:t xml:space="preserve">ent être formés sur la réalité des personnes gaies ou bisexuelles, tandis que les intervenants </w:t>
      </w:r>
      <w:r w:rsidR="008472A3">
        <w:rPr>
          <w:rFonts w:ascii="Times New Roman" w:hAnsi="Times New Roman" w:cs="Times New Roman"/>
          <w:sz w:val="24"/>
          <w:szCs w:val="24"/>
        </w:rPr>
        <w:t xml:space="preserve">et intervenantes </w:t>
      </w:r>
      <w:r w:rsidR="00654A31" w:rsidRPr="00366331">
        <w:rPr>
          <w:rFonts w:ascii="Times New Roman" w:hAnsi="Times New Roman" w:cs="Times New Roman"/>
          <w:sz w:val="24"/>
          <w:szCs w:val="24"/>
        </w:rPr>
        <w:t>des organismes LGBTQ auraient avantage à être formés sur les agressions sexuel</w:t>
      </w:r>
      <w:r w:rsidR="008472A3">
        <w:rPr>
          <w:rFonts w:ascii="Times New Roman" w:hAnsi="Times New Roman" w:cs="Times New Roman"/>
          <w:sz w:val="24"/>
          <w:szCs w:val="24"/>
        </w:rPr>
        <w:t>le</w:t>
      </w:r>
      <w:r w:rsidR="00654A31" w:rsidRPr="00366331">
        <w:rPr>
          <w:rFonts w:ascii="Times New Roman" w:hAnsi="Times New Roman" w:cs="Times New Roman"/>
          <w:sz w:val="24"/>
          <w:szCs w:val="24"/>
        </w:rPr>
        <w:t>. De</w:t>
      </w:r>
      <w:r w:rsidR="00CC6899">
        <w:rPr>
          <w:rFonts w:ascii="Times New Roman" w:hAnsi="Times New Roman" w:cs="Times New Roman"/>
          <w:sz w:val="24"/>
          <w:szCs w:val="24"/>
        </w:rPr>
        <w:t xml:space="preserve"> cette façon, les services sauraie</w:t>
      </w:r>
      <w:r w:rsidR="00654A31" w:rsidRPr="00366331">
        <w:rPr>
          <w:rFonts w:ascii="Times New Roman" w:hAnsi="Times New Roman" w:cs="Times New Roman"/>
          <w:sz w:val="24"/>
          <w:szCs w:val="24"/>
        </w:rPr>
        <w:t xml:space="preserve">nt rencontrer les besoins et les exigences de ceux qui </w:t>
      </w:r>
      <w:r w:rsidR="00CC6899">
        <w:rPr>
          <w:rFonts w:ascii="Times New Roman" w:hAnsi="Times New Roman" w:cs="Times New Roman"/>
          <w:sz w:val="24"/>
          <w:szCs w:val="24"/>
        </w:rPr>
        <w:t xml:space="preserve">préfèrent un service « mixte » </w:t>
      </w:r>
      <w:r w:rsidR="00654A31" w:rsidRPr="00366331">
        <w:rPr>
          <w:rFonts w:ascii="Times New Roman" w:hAnsi="Times New Roman" w:cs="Times New Roman"/>
          <w:sz w:val="24"/>
          <w:szCs w:val="24"/>
        </w:rPr>
        <w:t>et</w:t>
      </w:r>
      <w:r w:rsidR="00F85D64" w:rsidRPr="00366331">
        <w:rPr>
          <w:rFonts w:ascii="Times New Roman" w:hAnsi="Times New Roman" w:cs="Times New Roman"/>
          <w:sz w:val="24"/>
          <w:szCs w:val="24"/>
        </w:rPr>
        <w:t xml:space="preserve"> de</w:t>
      </w:r>
      <w:r w:rsidR="00654A31" w:rsidRPr="00366331">
        <w:rPr>
          <w:rFonts w:ascii="Times New Roman" w:hAnsi="Times New Roman" w:cs="Times New Roman"/>
          <w:sz w:val="24"/>
          <w:szCs w:val="24"/>
        </w:rPr>
        <w:t xml:space="preserve"> ceux qui veulent rester au sein de la communauté LGBTQ.</w:t>
      </w:r>
    </w:p>
    <w:p w14:paraId="38D75753" w14:textId="56DB9924" w:rsidR="007D4150" w:rsidRPr="00366331" w:rsidRDefault="00654A31"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L’organisme CRIPHASE, situé à Montréal, a été mentionné par certains participants comme </w:t>
      </w:r>
      <w:r w:rsidR="00CC6899">
        <w:rPr>
          <w:rFonts w:ascii="Times New Roman" w:hAnsi="Times New Roman" w:cs="Times New Roman"/>
          <w:sz w:val="24"/>
          <w:szCs w:val="24"/>
        </w:rPr>
        <w:t xml:space="preserve">particulièrement </w:t>
      </w:r>
      <w:r w:rsidRPr="00366331">
        <w:rPr>
          <w:rFonts w:ascii="Times New Roman" w:hAnsi="Times New Roman" w:cs="Times New Roman"/>
          <w:sz w:val="24"/>
          <w:szCs w:val="24"/>
        </w:rPr>
        <w:t xml:space="preserve">précieux. Des répondants ont parlé </w:t>
      </w:r>
      <w:r w:rsidR="007D4150" w:rsidRPr="00366331">
        <w:rPr>
          <w:rFonts w:ascii="Times New Roman" w:hAnsi="Times New Roman" w:cs="Times New Roman"/>
          <w:sz w:val="24"/>
          <w:szCs w:val="24"/>
        </w:rPr>
        <w:t xml:space="preserve">de l’importance </w:t>
      </w:r>
      <w:r w:rsidRPr="00366331">
        <w:rPr>
          <w:rFonts w:ascii="Times New Roman" w:hAnsi="Times New Roman" w:cs="Times New Roman"/>
          <w:sz w:val="24"/>
          <w:szCs w:val="24"/>
        </w:rPr>
        <w:t>d</w:t>
      </w:r>
      <w:r w:rsidR="007D4150" w:rsidRPr="00366331">
        <w:rPr>
          <w:rFonts w:ascii="Times New Roman" w:hAnsi="Times New Roman" w:cs="Times New Roman"/>
          <w:sz w:val="24"/>
          <w:szCs w:val="24"/>
        </w:rPr>
        <w:t>’</w:t>
      </w:r>
      <w:r w:rsidRPr="00366331">
        <w:rPr>
          <w:rFonts w:ascii="Times New Roman" w:hAnsi="Times New Roman" w:cs="Times New Roman"/>
          <w:sz w:val="24"/>
          <w:szCs w:val="24"/>
        </w:rPr>
        <w:t>autre</w:t>
      </w:r>
      <w:r w:rsidR="007D4150" w:rsidRPr="00366331">
        <w:rPr>
          <w:rFonts w:ascii="Times New Roman" w:hAnsi="Times New Roman" w:cs="Times New Roman"/>
          <w:sz w:val="24"/>
          <w:szCs w:val="24"/>
        </w:rPr>
        <w:t>s</w:t>
      </w:r>
      <w:r w:rsidRPr="00366331">
        <w:rPr>
          <w:rFonts w:ascii="Times New Roman" w:hAnsi="Times New Roman" w:cs="Times New Roman"/>
          <w:sz w:val="24"/>
          <w:szCs w:val="24"/>
        </w:rPr>
        <w:t xml:space="preserve"> organisme</w:t>
      </w:r>
      <w:r w:rsidR="007D4150" w:rsidRPr="00366331">
        <w:rPr>
          <w:rFonts w:ascii="Times New Roman" w:hAnsi="Times New Roman" w:cs="Times New Roman"/>
          <w:sz w:val="24"/>
          <w:szCs w:val="24"/>
        </w:rPr>
        <w:t xml:space="preserve">s similaires comme </w:t>
      </w:r>
      <w:r w:rsidRPr="00366331">
        <w:rPr>
          <w:rFonts w:ascii="Times New Roman" w:hAnsi="Times New Roman" w:cs="Times New Roman"/>
          <w:sz w:val="24"/>
          <w:szCs w:val="24"/>
        </w:rPr>
        <w:t xml:space="preserve">le SHASE à Sherbrooke </w:t>
      </w:r>
      <w:r w:rsidR="00CC6899">
        <w:rPr>
          <w:rFonts w:ascii="Times New Roman" w:hAnsi="Times New Roman" w:cs="Times New Roman"/>
          <w:sz w:val="24"/>
          <w:szCs w:val="24"/>
        </w:rPr>
        <w:t xml:space="preserve">et </w:t>
      </w:r>
      <w:r w:rsidRPr="00366331">
        <w:rPr>
          <w:rFonts w:ascii="Times New Roman" w:hAnsi="Times New Roman" w:cs="Times New Roman"/>
          <w:sz w:val="24"/>
          <w:szCs w:val="24"/>
        </w:rPr>
        <w:t>AutonHommie à Québec</w:t>
      </w:r>
      <w:r w:rsidR="007D4150" w:rsidRPr="00366331">
        <w:rPr>
          <w:rFonts w:ascii="Times New Roman" w:hAnsi="Times New Roman" w:cs="Times New Roman"/>
          <w:sz w:val="24"/>
          <w:szCs w:val="24"/>
        </w:rPr>
        <w:t>.</w:t>
      </w:r>
    </w:p>
    <w:p w14:paraId="631CE828" w14:textId="77777777" w:rsidR="003B47E7" w:rsidRPr="00366331" w:rsidRDefault="00654A31" w:rsidP="00654A31">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Au-delà des besoins de services exprimés par les participants, </w:t>
      </w:r>
      <w:r w:rsidR="00864863" w:rsidRPr="00366331">
        <w:rPr>
          <w:rFonts w:ascii="Times New Roman" w:hAnsi="Times New Roman" w:cs="Times New Roman"/>
          <w:sz w:val="24"/>
          <w:szCs w:val="24"/>
        </w:rPr>
        <w:t>trois</w:t>
      </w:r>
      <w:r w:rsidR="00305FF5" w:rsidRPr="00366331">
        <w:rPr>
          <w:rFonts w:ascii="Times New Roman" w:hAnsi="Times New Roman" w:cs="Times New Roman"/>
          <w:sz w:val="24"/>
          <w:szCs w:val="24"/>
        </w:rPr>
        <w:t xml:space="preserve"> thèmes </w:t>
      </w:r>
      <w:r w:rsidRPr="00366331">
        <w:rPr>
          <w:rFonts w:ascii="Times New Roman" w:hAnsi="Times New Roman" w:cs="Times New Roman"/>
          <w:sz w:val="24"/>
          <w:szCs w:val="24"/>
        </w:rPr>
        <w:t xml:space="preserve">émergent dans leurs réponses </w:t>
      </w:r>
      <w:r w:rsidR="00305FF5" w:rsidRPr="00366331">
        <w:rPr>
          <w:rFonts w:ascii="Times New Roman" w:hAnsi="Times New Roman" w:cs="Times New Roman"/>
          <w:sz w:val="24"/>
          <w:szCs w:val="24"/>
        </w:rPr>
        <w:t>qui amène</w:t>
      </w:r>
      <w:r w:rsidR="005B52C1" w:rsidRPr="00366331">
        <w:rPr>
          <w:rFonts w:ascii="Times New Roman" w:hAnsi="Times New Roman" w:cs="Times New Roman"/>
          <w:sz w:val="24"/>
          <w:szCs w:val="24"/>
        </w:rPr>
        <w:t>nt</w:t>
      </w:r>
      <w:r w:rsidRPr="00366331">
        <w:rPr>
          <w:rFonts w:ascii="Times New Roman" w:hAnsi="Times New Roman" w:cs="Times New Roman"/>
          <w:sz w:val="24"/>
          <w:szCs w:val="24"/>
        </w:rPr>
        <w:t xml:space="preserve"> des recommandations relatives à la prévention</w:t>
      </w:r>
      <w:r w:rsidR="00305FF5" w:rsidRPr="00366331">
        <w:rPr>
          <w:rFonts w:ascii="Times New Roman" w:hAnsi="Times New Roman" w:cs="Times New Roman"/>
          <w:sz w:val="24"/>
          <w:szCs w:val="24"/>
        </w:rPr>
        <w:t xml:space="preserve"> </w:t>
      </w:r>
      <w:r w:rsidRPr="00366331">
        <w:rPr>
          <w:rFonts w:ascii="Times New Roman" w:hAnsi="Times New Roman" w:cs="Times New Roman"/>
          <w:sz w:val="24"/>
          <w:szCs w:val="24"/>
        </w:rPr>
        <w:t>:</w:t>
      </w:r>
    </w:p>
    <w:p w14:paraId="79D93F91" w14:textId="001093AB" w:rsidR="003B47E7" w:rsidRPr="00366331" w:rsidRDefault="003B47E7" w:rsidP="003B47E7">
      <w:pPr>
        <w:pStyle w:val="Paragraphedeliste"/>
        <w:numPr>
          <w:ilvl w:val="0"/>
          <w:numId w:val="21"/>
        </w:num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L’éducation</w:t>
      </w:r>
      <w:r w:rsidR="00654A31" w:rsidRPr="00366331">
        <w:rPr>
          <w:rFonts w:ascii="Times New Roman" w:hAnsi="Times New Roman" w:cs="Times New Roman"/>
          <w:sz w:val="24"/>
          <w:szCs w:val="24"/>
        </w:rPr>
        <w:t xml:space="preserve"> sexuelle à l’école</w:t>
      </w:r>
      <w:r w:rsidR="00CC6899">
        <w:rPr>
          <w:rFonts w:ascii="Times New Roman" w:hAnsi="Times New Roman" w:cs="Times New Roman"/>
          <w:sz w:val="24"/>
          <w:szCs w:val="24"/>
        </w:rPr>
        <w:t xml:space="preserve"> (souhaitée plus inclusive sur l’orientation sexuel</w:t>
      </w:r>
      <w:r w:rsidR="008472A3">
        <w:rPr>
          <w:rFonts w:ascii="Times New Roman" w:hAnsi="Times New Roman" w:cs="Times New Roman"/>
          <w:sz w:val="24"/>
          <w:szCs w:val="24"/>
        </w:rPr>
        <w:t>le</w:t>
      </w:r>
      <w:r w:rsidR="00CC6899">
        <w:rPr>
          <w:rFonts w:ascii="Times New Roman" w:hAnsi="Times New Roman" w:cs="Times New Roman"/>
          <w:sz w:val="24"/>
          <w:szCs w:val="24"/>
        </w:rPr>
        <w:t xml:space="preserve"> et sur l’existence des abus sexuels sur les garçons)</w:t>
      </w:r>
    </w:p>
    <w:p w14:paraId="25F2BB9B" w14:textId="52EC1D4F" w:rsidR="00305FF5" w:rsidRPr="00366331" w:rsidRDefault="003B47E7" w:rsidP="003B47E7">
      <w:pPr>
        <w:pStyle w:val="Paragraphedeliste"/>
        <w:numPr>
          <w:ilvl w:val="0"/>
          <w:numId w:val="21"/>
        </w:num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L’importance</w:t>
      </w:r>
      <w:r w:rsidR="00654A31" w:rsidRPr="00366331">
        <w:rPr>
          <w:rFonts w:ascii="Times New Roman" w:hAnsi="Times New Roman" w:cs="Times New Roman"/>
          <w:sz w:val="24"/>
          <w:szCs w:val="24"/>
        </w:rPr>
        <w:t xml:space="preserve"> d’avoir des représentations d’expériences comme la leur </w:t>
      </w:r>
      <w:r w:rsidR="007D4150" w:rsidRPr="00366331">
        <w:rPr>
          <w:rFonts w:ascii="Times New Roman" w:hAnsi="Times New Roman" w:cs="Times New Roman"/>
          <w:sz w:val="24"/>
          <w:szCs w:val="24"/>
        </w:rPr>
        <w:t xml:space="preserve">(films, émissions de télévision, littérature) </w:t>
      </w:r>
      <w:r w:rsidR="00654A31" w:rsidRPr="00366331">
        <w:rPr>
          <w:rFonts w:ascii="Times New Roman" w:hAnsi="Times New Roman" w:cs="Times New Roman"/>
          <w:sz w:val="24"/>
          <w:szCs w:val="24"/>
        </w:rPr>
        <w:t>afin que les garçons comprennent que</w:t>
      </w:r>
      <w:r w:rsidR="00305FF5" w:rsidRPr="00366331">
        <w:rPr>
          <w:rFonts w:ascii="Times New Roman" w:hAnsi="Times New Roman" w:cs="Times New Roman"/>
          <w:sz w:val="24"/>
          <w:szCs w:val="24"/>
        </w:rPr>
        <w:t xml:space="preserve"> cela peut aussi leur advenir et que l</w:t>
      </w:r>
      <w:r w:rsidR="00654A31" w:rsidRPr="00366331">
        <w:rPr>
          <w:rFonts w:ascii="Times New Roman" w:hAnsi="Times New Roman" w:cs="Times New Roman"/>
          <w:sz w:val="24"/>
          <w:szCs w:val="24"/>
        </w:rPr>
        <w:t>es agressions sexuel</w:t>
      </w:r>
      <w:r w:rsidR="008472A3">
        <w:rPr>
          <w:rFonts w:ascii="Times New Roman" w:hAnsi="Times New Roman" w:cs="Times New Roman"/>
          <w:sz w:val="24"/>
          <w:szCs w:val="24"/>
        </w:rPr>
        <w:t>le</w:t>
      </w:r>
      <w:r w:rsidR="00654A31" w:rsidRPr="00366331">
        <w:rPr>
          <w:rFonts w:ascii="Times New Roman" w:hAnsi="Times New Roman" w:cs="Times New Roman"/>
          <w:sz w:val="24"/>
          <w:szCs w:val="24"/>
        </w:rPr>
        <w:t xml:space="preserve"> peuvent prendre diverses formes : </w:t>
      </w:r>
      <w:r w:rsidR="00DF753D">
        <w:rPr>
          <w:rFonts w:ascii="Times New Roman" w:hAnsi="Times New Roman" w:cs="Times New Roman"/>
          <w:sz w:val="24"/>
          <w:szCs w:val="24"/>
        </w:rPr>
        <w:t>des attouchements aux agressions avec pénétration</w:t>
      </w:r>
      <w:r w:rsidR="00654A31" w:rsidRPr="00366331">
        <w:rPr>
          <w:rFonts w:ascii="Times New Roman" w:hAnsi="Times New Roman" w:cs="Times New Roman"/>
          <w:sz w:val="24"/>
          <w:szCs w:val="24"/>
        </w:rPr>
        <w:t xml:space="preserve">. </w:t>
      </w:r>
    </w:p>
    <w:p w14:paraId="2B2D900D" w14:textId="66F32DA4" w:rsidR="00654A31" w:rsidRPr="00366331" w:rsidRDefault="003B47E7" w:rsidP="003B47E7">
      <w:pPr>
        <w:pStyle w:val="Paragraphedeliste"/>
        <w:numPr>
          <w:ilvl w:val="0"/>
          <w:numId w:val="21"/>
        </w:num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L’élaboration</w:t>
      </w:r>
      <w:r w:rsidR="00654A31" w:rsidRPr="00366331">
        <w:rPr>
          <w:rFonts w:ascii="Times New Roman" w:hAnsi="Times New Roman" w:cs="Times New Roman"/>
          <w:sz w:val="24"/>
          <w:szCs w:val="24"/>
        </w:rPr>
        <w:t xml:space="preserve"> des campagnes qui sachent parler au public gai</w:t>
      </w:r>
      <w:r w:rsidR="000756CA" w:rsidRPr="00366331">
        <w:rPr>
          <w:rFonts w:ascii="Times New Roman" w:hAnsi="Times New Roman" w:cs="Times New Roman"/>
          <w:sz w:val="24"/>
          <w:szCs w:val="24"/>
        </w:rPr>
        <w:t xml:space="preserve"> ou bisexuel</w:t>
      </w:r>
      <w:r w:rsidR="00654A31" w:rsidRPr="00366331">
        <w:rPr>
          <w:rFonts w:ascii="Times New Roman" w:hAnsi="Times New Roman" w:cs="Times New Roman"/>
          <w:sz w:val="24"/>
          <w:szCs w:val="24"/>
        </w:rPr>
        <w:t>.</w:t>
      </w:r>
    </w:p>
    <w:p w14:paraId="2D34BC6B" w14:textId="69F956D3" w:rsidR="009D450C" w:rsidRPr="00366331" w:rsidRDefault="00654A31" w:rsidP="004218D9">
      <w:pPr>
        <w:spacing w:before="120"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Finalement, le nombre de répondants </w:t>
      </w:r>
      <w:r w:rsidR="001C07DC" w:rsidRPr="00366331">
        <w:rPr>
          <w:rFonts w:ascii="Times New Roman" w:hAnsi="Times New Roman" w:cs="Times New Roman"/>
          <w:sz w:val="24"/>
          <w:szCs w:val="24"/>
        </w:rPr>
        <w:t xml:space="preserve">cisgenres de sexe masculin </w:t>
      </w:r>
      <w:r w:rsidRPr="00366331">
        <w:rPr>
          <w:rFonts w:ascii="Times New Roman" w:hAnsi="Times New Roman" w:cs="Times New Roman"/>
          <w:sz w:val="24"/>
          <w:szCs w:val="24"/>
        </w:rPr>
        <w:t xml:space="preserve">n’ayant pas porté plainte </w:t>
      </w:r>
      <w:r w:rsidR="00CC6899">
        <w:rPr>
          <w:rFonts w:ascii="Times New Roman" w:hAnsi="Times New Roman" w:cs="Times New Roman"/>
          <w:sz w:val="24"/>
          <w:szCs w:val="24"/>
        </w:rPr>
        <w:t xml:space="preserve">à la police </w:t>
      </w:r>
      <w:r w:rsidRPr="00366331">
        <w:rPr>
          <w:rFonts w:ascii="Times New Roman" w:hAnsi="Times New Roman" w:cs="Times New Roman"/>
          <w:sz w:val="24"/>
          <w:szCs w:val="24"/>
        </w:rPr>
        <w:t>démontre qu’</w:t>
      </w:r>
      <w:r w:rsidR="001C07DC" w:rsidRPr="00366331">
        <w:rPr>
          <w:rFonts w:ascii="Times New Roman" w:hAnsi="Times New Roman" w:cs="Times New Roman"/>
          <w:sz w:val="24"/>
          <w:szCs w:val="24"/>
        </w:rPr>
        <w:t>il y a un travail à réaliser en rapport avec</w:t>
      </w:r>
      <w:r w:rsidRPr="00366331">
        <w:rPr>
          <w:rFonts w:ascii="Times New Roman" w:hAnsi="Times New Roman" w:cs="Times New Roman"/>
          <w:sz w:val="24"/>
          <w:szCs w:val="24"/>
        </w:rPr>
        <w:t xml:space="preserve"> l’image de la police auprès des hommes gais et bisexuels.</w:t>
      </w:r>
      <w:r w:rsidR="007D4150" w:rsidRPr="00366331">
        <w:rPr>
          <w:rFonts w:ascii="Times New Roman" w:hAnsi="Times New Roman" w:cs="Times New Roman"/>
          <w:sz w:val="24"/>
          <w:szCs w:val="24"/>
        </w:rPr>
        <w:t xml:space="preserve"> U</w:t>
      </w:r>
      <w:r w:rsidRPr="00366331">
        <w:rPr>
          <w:rFonts w:ascii="Times New Roman" w:hAnsi="Times New Roman" w:cs="Times New Roman"/>
          <w:sz w:val="24"/>
          <w:szCs w:val="24"/>
        </w:rPr>
        <w:t>n changement de l’image publique de la police, déjà amorcé</w:t>
      </w:r>
      <w:r w:rsidR="001C07DC" w:rsidRPr="00366331">
        <w:rPr>
          <w:rFonts w:ascii="Times New Roman" w:hAnsi="Times New Roman" w:cs="Times New Roman"/>
          <w:sz w:val="24"/>
          <w:szCs w:val="24"/>
        </w:rPr>
        <w:t xml:space="preserve"> ces dernières années</w:t>
      </w:r>
      <w:r w:rsidRPr="00366331">
        <w:rPr>
          <w:rFonts w:ascii="Times New Roman" w:hAnsi="Times New Roman" w:cs="Times New Roman"/>
          <w:sz w:val="24"/>
          <w:szCs w:val="24"/>
        </w:rPr>
        <w:t>, devra</w:t>
      </w:r>
      <w:r w:rsidR="00CC6899">
        <w:rPr>
          <w:rFonts w:ascii="Times New Roman" w:hAnsi="Times New Roman" w:cs="Times New Roman"/>
          <w:sz w:val="24"/>
          <w:szCs w:val="24"/>
        </w:rPr>
        <w:t>it</w:t>
      </w:r>
      <w:r w:rsidRPr="00366331">
        <w:rPr>
          <w:rFonts w:ascii="Times New Roman" w:hAnsi="Times New Roman" w:cs="Times New Roman"/>
          <w:sz w:val="24"/>
          <w:szCs w:val="24"/>
        </w:rPr>
        <w:t xml:space="preserve"> se poursuivr</w:t>
      </w:r>
      <w:bookmarkStart w:id="77" w:name="_Toc388474791"/>
      <w:r w:rsidRPr="00366331">
        <w:rPr>
          <w:rFonts w:ascii="Times New Roman" w:hAnsi="Times New Roman" w:cs="Times New Roman"/>
          <w:sz w:val="24"/>
          <w:szCs w:val="24"/>
        </w:rPr>
        <w:t>e afin de la rapprocher des communautés LGBT et d’avoir leur confiance</w:t>
      </w:r>
      <w:r w:rsidR="00CC6899">
        <w:rPr>
          <w:rFonts w:ascii="Times New Roman" w:hAnsi="Times New Roman" w:cs="Times New Roman"/>
          <w:sz w:val="24"/>
          <w:szCs w:val="24"/>
        </w:rPr>
        <w:t>, nous a-t-on suggéré</w:t>
      </w:r>
      <w:r w:rsidRPr="00366331">
        <w:rPr>
          <w:rFonts w:ascii="Times New Roman" w:hAnsi="Times New Roman" w:cs="Times New Roman"/>
          <w:sz w:val="24"/>
          <w:szCs w:val="24"/>
        </w:rPr>
        <w:t>.</w:t>
      </w:r>
      <w:bookmarkEnd w:id="77"/>
    </w:p>
    <w:p w14:paraId="5ACF7D26" w14:textId="295A656C" w:rsidR="0008464D" w:rsidRDefault="0008464D" w:rsidP="009D450C">
      <w:pPr>
        <w:spacing w:after="0" w:line="360" w:lineRule="auto"/>
        <w:jc w:val="both"/>
      </w:pPr>
      <w:r>
        <w:br w:type="page"/>
      </w:r>
    </w:p>
    <w:p w14:paraId="02F8CEB8" w14:textId="77777777" w:rsidR="0008464D" w:rsidRPr="00366331" w:rsidRDefault="0008464D" w:rsidP="009D450C">
      <w:pPr>
        <w:spacing w:after="0" w:line="360" w:lineRule="auto"/>
        <w:jc w:val="both"/>
        <w:rPr>
          <w:rFonts w:ascii="Times New Roman" w:hAnsi="Times New Roman" w:cs="Times New Roman"/>
          <w:sz w:val="24"/>
          <w:szCs w:val="24"/>
        </w:rPr>
      </w:pPr>
    </w:p>
    <w:p w14:paraId="3067C120" w14:textId="472D3F75" w:rsidR="004218D9" w:rsidRPr="00366331" w:rsidRDefault="004218D9" w:rsidP="009D450C">
      <w:pPr>
        <w:pStyle w:val="Style2"/>
        <w:shd w:val="clear" w:color="auto" w:fill="D9E2F3" w:themeFill="accent1" w:themeFillTint="33"/>
        <w:spacing w:after="0"/>
        <w:ind w:left="0"/>
        <w:jc w:val="left"/>
        <w:rPr>
          <w:sz w:val="26"/>
          <w:szCs w:val="26"/>
        </w:rPr>
      </w:pPr>
      <w:bookmarkStart w:id="78" w:name="_Toc523388392"/>
      <w:r w:rsidRPr="00366331">
        <w:rPr>
          <w:sz w:val="26"/>
          <w:szCs w:val="26"/>
        </w:rPr>
        <w:t>SONDAGE MENÉ AUPRÈS DES ORGANISMES D’AIDE AUX VICTIMES D’AGRESSIONS SEXUELLES</w:t>
      </w:r>
      <w:bookmarkEnd w:id="78"/>
    </w:p>
    <w:p w14:paraId="5E03316F" w14:textId="77777777" w:rsidR="009D450C" w:rsidRPr="00366331" w:rsidRDefault="009D450C" w:rsidP="009D450C">
      <w:pPr>
        <w:spacing w:after="0" w:line="360" w:lineRule="auto"/>
        <w:jc w:val="both"/>
        <w:rPr>
          <w:rFonts w:ascii="Times New Roman" w:hAnsi="Times New Roman" w:cs="Times New Roman"/>
          <w:sz w:val="24"/>
          <w:szCs w:val="24"/>
        </w:rPr>
      </w:pPr>
    </w:p>
    <w:p w14:paraId="4A28E7F2" w14:textId="6CC83EF6" w:rsidR="00B9336C" w:rsidRPr="00366331" w:rsidRDefault="00B9336C" w:rsidP="00B9336C">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Des 62 organismes ayant été invités à remplir le questionnaire en ligne</w:t>
      </w:r>
      <w:r w:rsidR="00421094" w:rsidRPr="00366331">
        <w:rPr>
          <w:rFonts w:ascii="Times New Roman" w:hAnsi="Times New Roman" w:cs="Times New Roman"/>
          <w:sz w:val="24"/>
          <w:szCs w:val="24"/>
        </w:rPr>
        <w:t xml:space="preserve"> (en fait, tous les organismes d’aide aux victimes d’agressions se</w:t>
      </w:r>
      <w:r w:rsidR="00F043E8">
        <w:rPr>
          <w:rFonts w:ascii="Times New Roman" w:hAnsi="Times New Roman" w:cs="Times New Roman"/>
          <w:sz w:val="24"/>
          <w:szCs w:val="24"/>
        </w:rPr>
        <w:t>xuelle que nous avons pu répertorier</w:t>
      </w:r>
      <w:r w:rsidR="00421094" w:rsidRPr="00366331">
        <w:rPr>
          <w:rFonts w:ascii="Times New Roman" w:hAnsi="Times New Roman" w:cs="Times New Roman"/>
          <w:sz w:val="24"/>
          <w:szCs w:val="24"/>
        </w:rPr>
        <w:t xml:space="preserve"> au Québec)</w:t>
      </w:r>
      <w:r w:rsidRPr="00366331">
        <w:rPr>
          <w:rFonts w:ascii="Times New Roman" w:hAnsi="Times New Roman" w:cs="Times New Roman"/>
          <w:sz w:val="24"/>
          <w:szCs w:val="24"/>
        </w:rPr>
        <w:t>, 41 ont accepté de participer à l’étude, ce qui représente un taux de réponse de 66%</w:t>
      </w:r>
      <w:r w:rsidR="00175CC5" w:rsidRPr="00366331">
        <w:rPr>
          <w:rFonts w:ascii="Times New Roman" w:hAnsi="Times New Roman" w:cs="Times New Roman"/>
          <w:sz w:val="24"/>
          <w:szCs w:val="24"/>
        </w:rPr>
        <w:t xml:space="preserve"> ou deux tiers</w:t>
      </w:r>
      <w:r w:rsidR="00F043E8">
        <w:rPr>
          <w:rFonts w:ascii="Times New Roman" w:hAnsi="Times New Roman" w:cs="Times New Roman"/>
          <w:sz w:val="24"/>
          <w:szCs w:val="24"/>
        </w:rPr>
        <w:t>, ce qui est un taux très acceptable</w:t>
      </w:r>
      <w:r w:rsidRPr="00366331">
        <w:rPr>
          <w:rFonts w:ascii="Times New Roman" w:hAnsi="Times New Roman" w:cs="Times New Roman"/>
          <w:sz w:val="24"/>
          <w:szCs w:val="24"/>
        </w:rPr>
        <w:t>.</w:t>
      </w:r>
    </w:p>
    <w:tbl>
      <w:tblPr>
        <w:tblStyle w:val="Ombrageclair"/>
        <w:tblpPr w:leftFromText="141" w:rightFromText="141" w:vertAnchor="text" w:horzAnchor="margin" w:tblpY="471"/>
        <w:tblW w:w="0" w:type="auto"/>
        <w:tblLook w:val="0620" w:firstRow="1" w:lastRow="0" w:firstColumn="0" w:lastColumn="0" w:noHBand="1" w:noVBand="1"/>
      </w:tblPr>
      <w:tblGrid>
        <w:gridCol w:w="6273"/>
        <w:gridCol w:w="3454"/>
      </w:tblGrid>
      <w:tr w:rsidR="00366331" w:rsidRPr="00366331" w14:paraId="681E00B7" w14:textId="77777777" w:rsidTr="00882C4D">
        <w:trPr>
          <w:cnfStyle w:val="100000000000" w:firstRow="1" w:lastRow="0" w:firstColumn="0" w:lastColumn="0" w:oddVBand="0" w:evenVBand="0" w:oddHBand="0" w:evenHBand="0" w:firstRowFirstColumn="0" w:firstRowLastColumn="0" w:lastRowFirstColumn="0" w:lastRowLastColumn="0"/>
          <w:trHeight w:val="312"/>
        </w:trPr>
        <w:tc>
          <w:tcPr>
            <w:tcW w:w="6273" w:type="dxa"/>
          </w:tcPr>
          <w:p w14:paraId="1E56FE44"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lang w:val="fr-FR"/>
              </w:rPr>
              <w:t>RÉGIONS ADMINISTRATIVES COUVERTES</w:t>
            </w:r>
          </w:p>
        </w:tc>
        <w:tc>
          <w:tcPr>
            <w:tcW w:w="3454" w:type="dxa"/>
          </w:tcPr>
          <w:p w14:paraId="0A6537E5"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lang w:val="fr-FR"/>
              </w:rPr>
              <w:t>NOMBRE D’ORGANISMES</w:t>
            </w:r>
          </w:p>
        </w:tc>
      </w:tr>
      <w:tr w:rsidR="00366331" w:rsidRPr="00366331" w14:paraId="3A9E34C8" w14:textId="77777777" w:rsidTr="00882C4D">
        <w:trPr>
          <w:trHeight w:val="301"/>
        </w:trPr>
        <w:tc>
          <w:tcPr>
            <w:tcW w:w="6273" w:type="dxa"/>
          </w:tcPr>
          <w:p w14:paraId="620E52FB"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rPr>
              <w:t>Montréal, Laval, Lanaudière, Laurentides</w:t>
            </w:r>
          </w:p>
        </w:tc>
        <w:tc>
          <w:tcPr>
            <w:tcW w:w="3454" w:type="dxa"/>
          </w:tcPr>
          <w:p w14:paraId="5A92539B"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lang w:val="fr-FR"/>
              </w:rPr>
              <w:t>8 (total pour les 4 régions)</w:t>
            </w:r>
          </w:p>
        </w:tc>
      </w:tr>
      <w:tr w:rsidR="00366331" w:rsidRPr="00366331" w14:paraId="0975721C" w14:textId="77777777" w:rsidTr="00882C4D">
        <w:trPr>
          <w:trHeight w:val="312"/>
        </w:trPr>
        <w:tc>
          <w:tcPr>
            <w:tcW w:w="6273" w:type="dxa"/>
          </w:tcPr>
          <w:p w14:paraId="625B9D78"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rPr>
              <w:t>Centre-du-Québec, Estrie, Montérégie </w:t>
            </w:r>
          </w:p>
        </w:tc>
        <w:tc>
          <w:tcPr>
            <w:tcW w:w="3454" w:type="dxa"/>
          </w:tcPr>
          <w:p w14:paraId="6FB4E300"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lang w:val="fr-FR"/>
              </w:rPr>
              <w:t>7 (total pour les 3 régions)</w:t>
            </w:r>
          </w:p>
        </w:tc>
      </w:tr>
      <w:tr w:rsidR="00366331" w:rsidRPr="00366331" w14:paraId="08764BDF" w14:textId="77777777" w:rsidTr="00882C4D">
        <w:trPr>
          <w:trHeight w:val="301"/>
        </w:trPr>
        <w:tc>
          <w:tcPr>
            <w:tcW w:w="6273" w:type="dxa"/>
          </w:tcPr>
          <w:p w14:paraId="79A7606E"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rPr>
              <w:t>Chaudière-Appalaches, Bas St-Laurent</w:t>
            </w:r>
          </w:p>
        </w:tc>
        <w:tc>
          <w:tcPr>
            <w:tcW w:w="3454" w:type="dxa"/>
          </w:tcPr>
          <w:p w14:paraId="252B4802"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lang w:val="fr-FR"/>
              </w:rPr>
              <w:t>6 (total pour les 2 régions)</w:t>
            </w:r>
          </w:p>
        </w:tc>
      </w:tr>
      <w:tr w:rsidR="00366331" w:rsidRPr="00366331" w14:paraId="04A5C523" w14:textId="77777777" w:rsidTr="00882C4D">
        <w:trPr>
          <w:trHeight w:val="312"/>
        </w:trPr>
        <w:tc>
          <w:tcPr>
            <w:tcW w:w="6273" w:type="dxa"/>
          </w:tcPr>
          <w:p w14:paraId="3D496701"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rPr>
              <w:t>Mauricie, Capitale-nationale</w:t>
            </w:r>
          </w:p>
        </w:tc>
        <w:tc>
          <w:tcPr>
            <w:tcW w:w="3454" w:type="dxa"/>
          </w:tcPr>
          <w:p w14:paraId="440165A8"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lang w:val="fr-FR"/>
              </w:rPr>
              <w:t>5 (total pour les 2 régions)</w:t>
            </w:r>
          </w:p>
        </w:tc>
      </w:tr>
      <w:tr w:rsidR="00366331" w:rsidRPr="00366331" w14:paraId="2DA07ED9" w14:textId="77777777" w:rsidTr="00882C4D">
        <w:trPr>
          <w:trHeight w:val="312"/>
        </w:trPr>
        <w:tc>
          <w:tcPr>
            <w:tcW w:w="6273" w:type="dxa"/>
          </w:tcPr>
          <w:p w14:paraId="668880CA"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rPr>
              <w:t>Outaouais, Abitibi-Témiscamingue</w:t>
            </w:r>
          </w:p>
        </w:tc>
        <w:tc>
          <w:tcPr>
            <w:tcW w:w="3454" w:type="dxa"/>
          </w:tcPr>
          <w:p w14:paraId="1DC1C49D" w14:textId="77777777" w:rsidR="00B9336C" w:rsidRPr="00366331" w:rsidRDefault="00B9336C" w:rsidP="00882C4D">
            <w:pPr>
              <w:jc w:val="both"/>
              <w:rPr>
                <w:rFonts w:ascii="Times New Roman" w:hAnsi="Times New Roman" w:cs="Times New Roman"/>
                <w:color w:val="auto"/>
                <w:sz w:val="24"/>
                <w:szCs w:val="24"/>
                <w:lang w:val="fr-FR"/>
              </w:rPr>
            </w:pPr>
            <w:r w:rsidRPr="00366331">
              <w:rPr>
                <w:rFonts w:ascii="Times New Roman" w:hAnsi="Times New Roman" w:cs="Times New Roman"/>
                <w:color w:val="auto"/>
                <w:sz w:val="24"/>
                <w:szCs w:val="24"/>
                <w:lang w:val="fr-FR"/>
              </w:rPr>
              <w:t>5 (total pour les 2 régions)</w:t>
            </w:r>
          </w:p>
        </w:tc>
      </w:tr>
      <w:tr w:rsidR="00366331" w:rsidRPr="00366331" w14:paraId="199B085E" w14:textId="77777777" w:rsidTr="00882C4D">
        <w:trPr>
          <w:trHeight w:val="301"/>
        </w:trPr>
        <w:tc>
          <w:tcPr>
            <w:tcW w:w="6273" w:type="dxa"/>
          </w:tcPr>
          <w:p w14:paraId="012F0D13"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rPr>
              <w:t>Saguenay-Lac-St-Jean, Nord-du-Québec</w:t>
            </w:r>
          </w:p>
        </w:tc>
        <w:tc>
          <w:tcPr>
            <w:tcW w:w="3454" w:type="dxa"/>
          </w:tcPr>
          <w:p w14:paraId="051534E6"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lang w:val="fr-FR"/>
              </w:rPr>
              <w:t>4 (total pour les 2 régions)</w:t>
            </w:r>
          </w:p>
        </w:tc>
      </w:tr>
      <w:tr w:rsidR="00366331" w:rsidRPr="00366331" w14:paraId="30572A65" w14:textId="77777777" w:rsidTr="00882C4D">
        <w:trPr>
          <w:trHeight w:val="312"/>
        </w:trPr>
        <w:tc>
          <w:tcPr>
            <w:tcW w:w="6273" w:type="dxa"/>
          </w:tcPr>
          <w:p w14:paraId="6B9CAE95"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rPr>
              <w:t>Gaspésie-Îles- de-la-Madeleine, Côte-Nord </w:t>
            </w:r>
          </w:p>
        </w:tc>
        <w:tc>
          <w:tcPr>
            <w:tcW w:w="3454" w:type="dxa"/>
          </w:tcPr>
          <w:p w14:paraId="74E2800B" w14:textId="77777777" w:rsidR="00B9336C" w:rsidRPr="00366331" w:rsidRDefault="00B9336C" w:rsidP="00882C4D">
            <w:pPr>
              <w:jc w:val="both"/>
              <w:rPr>
                <w:rFonts w:ascii="Times New Roman" w:hAnsi="Times New Roman" w:cs="Times New Roman"/>
                <w:color w:val="auto"/>
                <w:sz w:val="24"/>
                <w:szCs w:val="24"/>
                <w:lang w:val="fr-FR"/>
              </w:rPr>
            </w:pPr>
            <w:r w:rsidRPr="00366331">
              <w:rPr>
                <w:rFonts w:ascii="Times New Roman" w:hAnsi="Times New Roman" w:cs="Times New Roman"/>
                <w:color w:val="auto"/>
                <w:sz w:val="24"/>
                <w:szCs w:val="24"/>
                <w:lang w:val="fr-FR"/>
              </w:rPr>
              <w:t>4 (total pour les 2 régions)</w:t>
            </w:r>
          </w:p>
        </w:tc>
      </w:tr>
      <w:tr w:rsidR="00366331" w:rsidRPr="00366331" w14:paraId="64B9C7D7" w14:textId="77777777" w:rsidTr="00882C4D">
        <w:trPr>
          <w:trHeight w:val="301"/>
        </w:trPr>
        <w:tc>
          <w:tcPr>
            <w:tcW w:w="6273" w:type="dxa"/>
          </w:tcPr>
          <w:p w14:paraId="1B023D09"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rPr>
              <w:t>Ensemble du Québec </w:t>
            </w:r>
          </w:p>
        </w:tc>
        <w:tc>
          <w:tcPr>
            <w:tcW w:w="3454" w:type="dxa"/>
          </w:tcPr>
          <w:p w14:paraId="3FEC3BAA" w14:textId="77777777" w:rsidR="00B9336C" w:rsidRPr="00366331" w:rsidRDefault="00B9336C" w:rsidP="00882C4D">
            <w:pPr>
              <w:jc w:val="both"/>
              <w:rPr>
                <w:rFonts w:ascii="Times New Roman" w:hAnsi="Times New Roman" w:cs="Times New Roman"/>
                <w:color w:val="auto"/>
                <w:sz w:val="24"/>
                <w:szCs w:val="24"/>
              </w:rPr>
            </w:pPr>
            <w:r w:rsidRPr="00366331">
              <w:rPr>
                <w:rFonts w:ascii="Times New Roman" w:hAnsi="Times New Roman" w:cs="Times New Roman"/>
                <w:color w:val="auto"/>
                <w:sz w:val="24"/>
                <w:szCs w:val="24"/>
                <w:lang w:val="fr-FR"/>
              </w:rPr>
              <w:t xml:space="preserve">2 </w:t>
            </w:r>
          </w:p>
        </w:tc>
      </w:tr>
    </w:tbl>
    <w:p w14:paraId="46347033" w14:textId="1F1520B4" w:rsidR="00B9336C" w:rsidRPr="00366331" w:rsidRDefault="00B9336C" w:rsidP="004218D9">
      <w:pPr>
        <w:pStyle w:val="tableau"/>
        <w:jc w:val="center"/>
        <w:rPr>
          <w:b/>
          <w:i w:val="0"/>
        </w:rPr>
      </w:pPr>
      <w:bookmarkStart w:id="79" w:name="_Toc523320601"/>
      <w:bookmarkStart w:id="80" w:name="_Toc523321080"/>
      <w:bookmarkStart w:id="81" w:name="_Toc523321151"/>
      <w:bookmarkStart w:id="82" w:name="_Toc523321356"/>
      <w:r w:rsidRPr="00366331">
        <w:rPr>
          <w:b/>
          <w:i w:val="0"/>
        </w:rPr>
        <w:t>Répartition des 41 organismes selon la région géographique couverte</w:t>
      </w:r>
      <w:bookmarkEnd w:id="79"/>
      <w:bookmarkEnd w:id="80"/>
      <w:bookmarkEnd w:id="81"/>
      <w:bookmarkEnd w:id="82"/>
    </w:p>
    <w:p w14:paraId="64C14059" w14:textId="77777777" w:rsidR="00B9336C" w:rsidRPr="00366331" w:rsidRDefault="00B9336C" w:rsidP="009D450C">
      <w:pPr>
        <w:spacing w:after="0" w:line="276" w:lineRule="auto"/>
        <w:jc w:val="both"/>
        <w:rPr>
          <w:rFonts w:ascii="Times New Roman" w:hAnsi="Times New Roman" w:cs="Times New Roman"/>
          <w:i/>
          <w:sz w:val="24"/>
          <w:szCs w:val="24"/>
        </w:rPr>
      </w:pPr>
    </w:p>
    <w:p w14:paraId="7131C419" w14:textId="6C639005" w:rsidR="00B9336C" w:rsidRPr="00366331" w:rsidRDefault="00B9336C" w:rsidP="00F94FDC">
      <w:pPr>
        <w:pStyle w:val="tableau"/>
        <w:jc w:val="center"/>
        <w:rPr>
          <w:b/>
          <w:i w:val="0"/>
        </w:rPr>
      </w:pPr>
      <w:bookmarkStart w:id="83" w:name="_Toc523320602"/>
      <w:bookmarkStart w:id="84" w:name="_Toc523321081"/>
      <w:bookmarkStart w:id="85" w:name="_Toc523321152"/>
      <w:bookmarkStart w:id="86" w:name="_Toc523321357"/>
      <w:r w:rsidRPr="00366331">
        <w:rPr>
          <w:b/>
          <w:i w:val="0"/>
        </w:rPr>
        <w:t>Nature des services offerts au sein des 41 organismes</w:t>
      </w:r>
      <w:bookmarkEnd w:id="83"/>
      <w:bookmarkEnd w:id="84"/>
      <w:bookmarkEnd w:id="85"/>
      <w:bookmarkEnd w:id="86"/>
    </w:p>
    <w:p w14:paraId="1D3CE400" w14:textId="77777777" w:rsidR="00B9336C" w:rsidRPr="00366331" w:rsidRDefault="00B9336C" w:rsidP="00B9336C">
      <w:pPr>
        <w:spacing w:after="120" w:line="276" w:lineRule="auto"/>
        <w:jc w:val="both"/>
        <w:rPr>
          <w:rFonts w:ascii="Times New Roman" w:hAnsi="Times New Roman" w:cs="Times New Roman"/>
          <w:sz w:val="24"/>
          <w:szCs w:val="24"/>
          <w:u w:val="single"/>
        </w:rPr>
      </w:pPr>
      <w:r w:rsidRPr="00366331">
        <w:rPr>
          <w:rFonts w:ascii="Times New Roman" w:hAnsi="Times New Roman" w:cs="Times New Roman"/>
          <w:noProof/>
          <w:sz w:val="24"/>
          <w:szCs w:val="24"/>
          <w:lang w:eastAsia="fr-CA"/>
        </w:rPr>
        <w:drawing>
          <wp:inline distT="0" distB="0" distL="0" distR="0" wp14:anchorId="40B5B45A" wp14:editId="615D58B4">
            <wp:extent cx="6401062" cy="1967346"/>
            <wp:effectExtent l="19050" t="19050" r="19050" b="139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470116" cy="1988569"/>
                    </a:xfrm>
                    <a:prstGeom prst="rect">
                      <a:avLst/>
                    </a:prstGeom>
                    <a:noFill/>
                    <a:ln>
                      <a:solidFill>
                        <a:schemeClr val="tx1"/>
                      </a:solidFill>
                    </a:ln>
                  </pic:spPr>
                </pic:pic>
              </a:graphicData>
            </a:graphic>
          </wp:inline>
        </w:drawing>
      </w:r>
    </w:p>
    <w:p w14:paraId="49AE3ABE" w14:textId="77777777" w:rsidR="00805095" w:rsidRDefault="00805095" w:rsidP="00F94FDC">
      <w:pPr>
        <w:spacing w:after="120" w:line="360" w:lineRule="auto"/>
        <w:jc w:val="both"/>
        <w:rPr>
          <w:rFonts w:ascii="Times New Roman" w:hAnsi="Times New Roman" w:cs="Times New Roman"/>
          <w:sz w:val="24"/>
          <w:szCs w:val="24"/>
        </w:rPr>
      </w:pPr>
      <w:bookmarkStart w:id="87" w:name="_Toc523388394"/>
    </w:p>
    <w:p w14:paraId="5AA9F45D" w14:textId="52C0CE11" w:rsidR="00B9336C" w:rsidRDefault="008C64FC" w:rsidP="00F94FDC">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Les services énumérés au tableau sont offerts par une majorité des organismes contactés. La seule exception relève de l’évaluation psychosociale. </w:t>
      </w:r>
      <w:r w:rsidR="009D450C" w:rsidRPr="00366331">
        <w:rPr>
          <w:rFonts w:ascii="Times New Roman" w:hAnsi="Times New Roman" w:cs="Times New Roman"/>
          <w:sz w:val="24"/>
          <w:szCs w:val="24"/>
        </w:rPr>
        <w:t>C</w:t>
      </w:r>
      <w:r w:rsidRPr="00366331">
        <w:rPr>
          <w:rFonts w:ascii="Times New Roman" w:hAnsi="Times New Roman" w:cs="Times New Roman"/>
          <w:sz w:val="24"/>
          <w:szCs w:val="24"/>
        </w:rPr>
        <w:t xml:space="preserve">e faible pourcentage </w:t>
      </w:r>
      <w:r w:rsidR="009D450C" w:rsidRPr="00366331">
        <w:rPr>
          <w:rFonts w:ascii="Times New Roman" w:hAnsi="Times New Roman" w:cs="Times New Roman"/>
          <w:sz w:val="24"/>
          <w:szCs w:val="24"/>
        </w:rPr>
        <w:t>pourrait s’expliquer</w:t>
      </w:r>
      <w:r w:rsidR="00F043E8">
        <w:rPr>
          <w:rFonts w:ascii="Times New Roman" w:hAnsi="Times New Roman" w:cs="Times New Roman"/>
          <w:sz w:val="24"/>
          <w:szCs w:val="24"/>
        </w:rPr>
        <w:t>,</w:t>
      </w:r>
      <w:r w:rsidRPr="00366331">
        <w:rPr>
          <w:rFonts w:ascii="Times New Roman" w:hAnsi="Times New Roman" w:cs="Times New Roman"/>
          <w:sz w:val="24"/>
          <w:szCs w:val="24"/>
        </w:rPr>
        <w:t xml:space="preserve"> en partie, par le fait que l’évaluation psychosociale requiert une expertise professionnelle particulière, étant un acte réservé par le Code des professions.</w:t>
      </w:r>
    </w:p>
    <w:p w14:paraId="6CCD0AD8" w14:textId="0EE9B245" w:rsidR="0008464D" w:rsidRDefault="0008464D" w:rsidP="00F94FDC">
      <w:pPr>
        <w:spacing w:after="120" w:line="360" w:lineRule="auto"/>
        <w:jc w:val="both"/>
        <w:rPr>
          <w:rFonts w:ascii="Times New Roman" w:hAnsi="Times New Roman" w:cs="Times New Roman"/>
          <w:sz w:val="24"/>
          <w:szCs w:val="24"/>
        </w:rPr>
      </w:pPr>
    </w:p>
    <w:p w14:paraId="3668BE35" w14:textId="2F4AC4A0" w:rsidR="0008464D" w:rsidRDefault="0008464D" w:rsidP="00F94FDC">
      <w:pPr>
        <w:spacing w:after="120" w:line="360" w:lineRule="auto"/>
        <w:jc w:val="both"/>
        <w:rPr>
          <w:rFonts w:ascii="Times New Roman" w:hAnsi="Times New Roman" w:cs="Times New Roman"/>
          <w:sz w:val="24"/>
          <w:szCs w:val="24"/>
        </w:rPr>
      </w:pPr>
    </w:p>
    <w:p w14:paraId="6265E785" w14:textId="08E5B3A1" w:rsidR="0008464D" w:rsidRDefault="0008464D" w:rsidP="00F94FDC">
      <w:pPr>
        <w:spacing w:after="120" w:line="360" w:lineRule="auto"/>
        <w:jc w:val="both"/>
        <w:rPr>
          <w:rFonts w:ascii="Times New Roman" w:hAnsi="Times New Roman" w:cs="Times New Roman"/>
          <w:sz w:val="24"/>
          <w:szCs w:val="24"/>
        </w:rPr>
      </w:pPr>
    </w:p>
    <w:p w14:paraId="6F28E993" w14:textId="7DC371D5" w:rsidR="0008464D" w:rsidRDefault="0008464D" w:rsidP="00F94FDC">
      <w:pPr>
        <w:spacing w:after="120" w:line="360" w:lineRule="auto"/>
        <w:jc w:val="both"/>
        <w:rPr>
          <w:rFonts w:ascii="Times New Roman" w:hAnsi="Times New Roman" w:cs="Times New Roman"/>
          <w:sz w:val="24"/>
          <w:szCs w:val="24"/>
        </w:rPr>
      </w:pPr>
    </w:p>
    <w:p w14:paraId="0273BB1A" w14:textId="10B89266" w:rsidR="0008464D" w:rsidRPr="00366331" w:rsidRDefault="0008464D" w:rsidP="00F94FDC">
      <w:pPr>
        <w:spacing w:after="120" w:line="360" w:lineRule="auto"/>
        <w:jc w:val="both"/>
        <w:rPr>
          <w:rFonts w:ascii="Times New Roman" w:hAnsi="Times New Roman" w:cs="Times New Roman"/>
          <w:sz w:val="24"/>
          <w:szCs w:val="24"/>
        </w:rPr>
      </w:pPr>
    </w:p>
    <w:p w14:paraId="6B34520A" w14:textId="33641F72" w:rsidR="00B9336C" w:rsidRPr="00366331" w:rsidRDefault="00B9336C" w:rsidP="00F94FDC">
      <w:pPr>
        <w:pStyle w:val="tableau"/>
        <w:jc w:val="center"/>
        <w:rPr>
          <w:b/>
          <w:i w:val="0"/>
        </w:rPr>
      </w:pPr>
      <w:bookmarkStart w:id="88" w:name="_Toc523320603"/>
      <w:bookmarkStart w:id="89" w:name="_Toc523321082"/>
      <w:bookmarkStart w:id="90" w:name="_Toc523321153"/>
      <w:bookmarkStart w:id="91" w:name="_Toc523321358"/>
      <w:bookmarkEnd w:id="87"/>
      <w:r w:rsidRPr="00366331">
        <w:rPr>
          <w:b/>
          <w:i w:val="0"/>
        </w:rPr>
        <w:t>Clientèle desservie par les 41 organismes (en pourcentage de réponses positives)</w:t>
      </w:r>
      <w:bookmarkEnd w:id="88"/>
      <w:bookmarkEnd w:id="89"/>
      <w:bookmarkEnd w:id="90"/>
      <w:bookmarkEnd w:id="91"/>
    </w:p>
    <w:p w14:paraId="513C3DC5" w14:textId="77777777" w:rsidR="00B9336C" w:rsidRPr="00366331" w:rsidRDefault="00B9336C" w:rsidP="00B9336C">
      <w:pPr>
        <w:spacing w:after="120" w:line="276" w:lineRule="auto"/>
        <w:jc w:val="both"/>
        <w:rPr>
          <w:rFonts w:ascii="Times New Roman" w:hAnsi="Times New Roman" w:cs="Times New Roman"/>
          <w:sz w:val="24"/>
          <w:szCs w:val="24"/>
        </w:rPr>
      </w:pPr>
      <w:r w:rsidRPr="00366331">
        <w:rPr>
          <w:rFonts w:ascii="Times New Roman" w:hAnsi="Times New Roman" w:cs="Times New Roman"/>
          <w:noProof/>
          <w:sz w:val="24"/>
          <w:szCs w:val="24"/>
          <w:lang w:eastAsia="fr-CA"/>
        </w:rPr>
        <w:drawing>
          <wp:inline distT="0" distB="0" distL="0" distR="0" wp14:anchorId="1BE57860" wp14:editId="4D47CA60">
            <wp:extent cx="6231988" cy="1659987"/>
            <wp:effectExtent l="0" t="0" r="16510" b="16510"/>
            <wp:docPr id="10" name="Graphique 10">
              <a:extLst xmlns:a="http://schemas.openxmlformats.org/drawingml/2006/main">
                <a:ext uri="{FF2B5EF4-FFF2-40B4-BE49-F238E27FC236}">
                  <a16:creationId xmlns:a16="http://schemas.microsoft.com/office/drawing/2014/main" id="{DCA86374-E2FE-476F-A367-5EF2AEEDAA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DB0BBB" w14:textId="77777777" w:rsidR="00805095" w:rsidRDefault="00805095" w:rsidP="00B9336C">
      <w:pPr>
        <w:spacing w:after="120" w:line="360" w:lineRule="auto"/>
        <w:jc w:val="both"/>
        <w:rPr>
          <w:rFonts w:ascii="Times New Roman" w:hAnsi="Times New Roman" w:cs="Times New Roman"/>
          <w:sz w:val="24"/>
          <w:szCs w:val="24"/>
        </w:rPr>
      </w:pPr>
    </w:p>
    <w:p w14:paraId="76B0EB6D" w14:textId="586EFC89" w:rsidR="008C64FC" w:rsidRPr="00366331" w:rsidRDefault="008C64FC" w:rsidP="00B9336C">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Il est à noter qu’un même organisme peut desservir plusieurs types de clientèles; un même organisme peut donc être représenté dans différentes catégories ici identifiées.</w:t>
      </w:r>
    </w:p>
    <w:p w14:paraId="4572DE68" w14:textId="36ECA169" w:rsidR="00B9336C" w:rsidRPr="00366331" w:rsidRDefault="00B9336C" w:rsidP="009D450C">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La décision de cibler une clientèle selon son sexe est une pratique ancrée dans des valeurs et des traditions qui sont au cœur même du fonctionnement de l’organisme, ont souligné plusieurs d’entre eux : il ne semble pas y avoir là une volonté active de discrimination. </w:t>
      </w:r>
      <w:bookmarkStart w:id="92" w:name="_Toc523320604"/>
      <w:bookmarkStart w:id="93" w:name="_Toc523321083"/>
      <w:bookmarkStart w:id="94" w:name="_Toc523321154"/>
      <w:bookmarkStart w:id="95" w:name="_Toc523321359"/>
    </w:p>
    <w:p w14:paraId="62CB12EC" w14:textId="41FEE0EB" w:rsidR="00B9336C" w:rsidRPr="00366331" w:rsidRDefault="00B9336C" w:rsidP="009D450C">
      <w:pPr>
        <w:pStyle w:val="tableau"/>
        <w:spacing w:before="240"/>
        <w:jc w:val="center"/>
        <w:rPr>
          <w:b/>
          <w:i w:val="0"/>
        </w:rPr>
      </w:pPr>
      <w:r w:rsidRPr="00366331">
        <w:rPr>
          <w:b/>
          <w:i w:val="0"/>
        </w:rPr>
        <w:t>Organismes accueillant des personnes transgenres (selon le type de clientèle)</w:t>
      </w:r>
      <w:bookmarkEnd w:id="92"/>
      <w:bookmarkEnd w:id="93"/>
      <w:bookmarkEnd w:id="94"/>
      <w:bookmarkEnd w:id="95"/>
    </w:p>
    <w:p w14:paraId="23A1CB17" w14:textId="77777777" w:rsidR="00B9336C" w:rsidRPr="00366331" w:rsidRDefault="00B9336C" w:rsidP="009D450C">
      <w:pPr>
        <w:spacing w:after="120" w:line="276" w:lineRule="auto"/>
        <w:jc w:val="center"/>
        <w:rPr>
          <w:rFonts w:ascii="Times New Roman" w:hAnsi="Times New Roman" w:cs="Times New Roman"/>
          <w:sz w:val="24"/>
          <w:szCs w:val="24"/>
        </w:rPr>
      </w:pPr>
      <w:r w:rsidRPr="00366331">
        <w:rPr>
          <w:rFonts w:ascii="Times New Roman" w:hAnsi="Times New Roman" w:cs="Times New Roman"/>
          <w:noProof/>
          <w:sz w:val="24"/>
          <w:szCs w:val="24"/>
          <w:lang w:eastAsia="fr-CA"/>
        </w:rPr>
        <w:drawing>
          <wp:inline distT="0" distB="0" distL="0" distR="0" wp14:anchorId="562B9400" wp14:editId="0EB16228">
            <wp:extent cx="5357812" cy="1730911"/>
            <wp:effectExtent l="19050" t="19050" r="14605" b="222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grayscl/>
                      <a:extLst>
                        <a:ext uri="{BEBA8EAE-BF5A-486C-A8C5-ECC9F3942E4B}">
                          <a14:imgProps xmlns:a14="http://schemas.microsoft.com/office/drawing/2010/main">
                            <a14:imgLayer r:embed="rId12">
                              <a14:imgEffect>
                                <a14:sharpenSoften amount="25000"/>
                              </a14:imgEffect>
                              <a14:imgEffect>
                                <a14:colorTemperature colorTemp="4700"/>
                              </a14:imgEffect>
                              <a14:imgEffect>
                                <a14:saturation sat="0"/>
                              </a14:imgEffect>
                              <a14:imgEffect>
                                <a14:brightnessContrast bright="25000" contrast="14000"/>
                              </a14:imgEffect>
                            </a14:imgLayer>
                          </a14:imgProps>
                        </a:ext>
                        <a:ext uri="{28A0092B-C50C-407E-A947-70E740481C1C}">
                          <a14:useLocalDpi xmlns:a14="http://schemas.microsoft.com/office/drawing/2010/main" val="0"/>
                        </a:ext>
                      </a:extLst>
                    </a:blip>
                    <a:srcRect/>
                    <a:stretch>
                      <a:fillRect/>
                    </a:stretch>
                  </pic:blipFill>
                  <pic:spPr bwMode="auto">
                    <a:xfrm>
                      <a:off x="0" y="0"/>
                      <a:ext cx="5427975" cy="1753578"/>
                    </a:xfrm>
                    <a:prstGeom prst="rect">
                      <a:avLst/>
                    </a:prstGeom>
                    <a:noFill/>
                    <a:ln>
                      <a:solidFill>
                        <a:schemeClr val="tx1"/>
                      </a:solidFill>
                    </a:ln>
                    <a:effectLst>
                      <a:glow>
                        <a:schemeClr val="accent1"/>
                      </a:glow>
                      <a:reflection endPos="0" dir="5400000" sy="-100000" algn="bl" rotWithShape="0"/>
                    </a:effectLst>
                  </pic:spPr>
                </pic:pic>
              </a:graphicData>
            </a:graphic>
          </wp:inline>
        </w:drawing>
      </w:r>
    </w:p>
    <w:p w14:paraId="32945D00" w14:textId="77777777" w:rsidR="00805095" w:rsidRDefault="00805095" w:rsidP="008C64FC">
      <w:pPr>
        <w:spacing w:after="120" w:line="360" w:lineRule="auto"/>
        <w:jc w:val="both"/>
        <w:rPr>
          <w:rFonts w:ascii="Times New Roman" w:hAnsi="Times New Roman" w:cs="Times New Roman"/>
          <w:sz w:val="24"/>
          <w:szCs w:val="24"/>
        </w:rPr>
      </w:pPr>
    </w:p>
    <w:p w14:paraId="2719A773" w14:textId="6E6EFAB1" w:rsidR="008C64FC" w:rsidRPr="00366331" w:rsidRDefault="008C64FC" w:rsidP="008C64FC">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Ce tableau montre la proportion des organismes ayant répondu au sondage étant en mesure d’accueillir des personnes transgenres. Étant donné qu’une majorité des services offerts aux victimes s’adressent spécifiquement ou majoritairement à un sexe ou un genre, nous avons </w:t>
      </w:r>
      <w:r w:rsidR="00F043E8">
        <w:rPr>
          <w:rFonts w:ascii="Times New Roman" w:hAnsi="Times New Roman" w:cs="Times New Roman"/>
          <w:sz w:val="24"/>
          <w:szCs w:val="24"/>
        </w:rPr>
        <w:t xml:space="preserve">en effet </w:t>
      </w:r>
      <w:r w:rsidRPr="00366331">
        <w:rPr>
          <w:rFonts w:ascii="Times New Roman" w:hAnsi="Times New Roman" w:cs="Times New Roman"/>
          <w:sz w:val="24"/>
          <w:szCs w:val="24"/>
        </w:rPr>
        <w:t>distingué les données recueillies en fonction du fait qu’ils pouvaient aussi desservir des femmes trans ou des hommes trans.</w:t>
      </w:r>
    </w:p>
    <w:p w14:paraId="7F80AD52" w14:textId="3230787C" w:rsidR="008C64FC" w:rsidRDefault="00F4609E" w:rsidP="00B9336C">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Une donnée importante ici concerne les organismes ne se sentant pas concernés par la situation, soit environ 30%, vraisemblablement parce que ces organismes considèrent qu’il n’existe pas de clientèle s’identifiant comme transgenre pouvant potentiellement faire appel à </w:t>
      </w:r>
      <w:r w:rsidR="009D450C" w:rsidRPr="00366331">
        <w:rPr>
          <w:rFonts w:ascii="Times New Roman" w:hAnsi="Times New Roman" w:cs="Times New Roman"/>
          <w:sz w:val="24"/>
          <w:szCs w:val="24"/>
        </w:rPr>
        <w:t>leurs services</w:t>
      </w:r>
      <w:r w:rsidR="00F043E8">
        <w:rPr>
          <w:rFonts w:ascii="Times New Roman" w:hAnsi="Times New Roman" w:cs="Times New Roman"/>
          <w:sz w:val="24"/>
          <w:szCs w:val="24"/>
        </w:rPr>
        <w:t xml:space="preserve"> (c’est du moins ce que suggèrent quelques réponses plus détaillées à cette question)</w:t>
      </w:r>
      <w:r w:rsidRPr="00366331">
        <w:rPr>
          <w:rFonts w:ascii="Times New Roman" w:hAnsi="Times New Roman" w:cs="Times New Roman"/>
          <w:sz w:val="24"/>
          <w:szCs w:val="24"/>
        </w:rPr>
        <w:t>.</w:t>
      </w:r>
    </w:p>
    <w:p w14:paraId="088B0B89" w14:textId="77777777" w:rsidR="00805095" w:rsidRPr="00366331" w:rsidRDefault="00805095" w:rsidP="00B9336C">
      <w:pPr>
        <w:spacing w:after="120" w:line="360" w:lineRule="auto"/>
        <w:jc w:val="both"/>
        <w:rPr>
          <w:rFonts w:ascii="Times New Roman" w:hAnsi="Times New Roman" w:cs="Times New Roman"/>
          <w:sz w:val="24"/>
          <w:szCs w:val="24"/>
        </w:rPr>
      </w:pPr>
    </w:p>
    <w:p w14:paraId="73E94F5C" w14:textId="407546CE" w:rsidR="00B9336C" w:rsidRPr="00366331" w:rsidRDefault="00B9336C" w:rsidP="009D450C">
      <w:pPr>
        <w:pStyle w:val="tableau"/>
        <w:spacing w:before="240"/>
        <w:jc w:val="center"/>
        <w:rPr>
          <w:i w:val="0"/>
        </w:rPr>
      </w:pPr>
      <w:bookmarkStart w:id="96" w:name="_Toc523320605"/>
      <w:bookmarkStart w:id="97" w:name="_Toc523321084"/>
      <w:bookmarkStart w:id="98" w:name="_Toc523321155"/>
      <w:bookmarkStart w:id="99" w:name="_Toc523321360"/>
      <w:r w:rsidRPr="00366331">
        <w:rPr>
          <w:b/>
          <w:i w:val="0"/>
        </w:rPr>
        <w:t>Pourcentage de la clientèle desservie s’identifiant comme faisant partie de la diversité sexuelle et de genre (41 organismes)</w:t>
      </w:r>
      <w:bookmarkEnd w:id="96"/>
      <w:bookmarkEnd w:id="97"/>
      <w:bookmarkEnd w:id="98"/>
      <w:bookmarkEnd w:id="99"/>
    </w:p>
    <w:p w14:paraId="5EFA8E33" w14:textId="4A91AC47" w:rsidR="009D450C" w:rsidRPr="00366331" w:rsidRDefault="00B9336C" w:rsidP="009D450C">
      <w:pPr>
        <w:spacing w:after="120" w:line="276" w:lineRule="auto"/>
        <w:jc w:val="center"/>
        <w:rPr>
          <w:rFonts w:ascii="Times New Roman" w:hAnsi="Times New Roman" w:cs="Times New Roman"/>
          <w:sz w:val="24"/>
          <w:szCs w:val="24"/>
        </w:rPr>
      </w:pPr>
      <w:r w:rsidRPr="00366331">
        <w:rPr>
          <w:rFonts w:ascii="Times New Roman" w:hAnsi="Times New Roman" w:cs="Times New Roman"/>
          <w:noProof/>
          <w:sz w:val="24"/>
          <w:szCs w:val="24"/>
          <w:lang w:eastAsia="fr-CA"/>
        </w:rPr>
        <w:drawing>
          <wp:inline distT="0" distB="0" distL="0" distR="0" wp14:anchorId="16751F32" wp14:editId="4C02C0BA">
            <wp:extent cx="5353050" cy="1958269"/>
            <wp:effectExtent l="19050" t="19050" r="19050" b="2349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grayscl/>
                      <a:extLst>
                        <a:ext uri="{BEBA8EAE-BF5A-486C-A8C5-ECC9F3942E4B}">
                          <a14:imgProps xmlns:a14="http://schemas.microsoft.com/office/drawing/2010/main">
                            <a14:imgLayer r:embed="rId14">
                              <a14:imgEffect>
                                <a14:sharpenSoften amount="10000"/>
                              </a14:imgEffect>
                              <a14:imgEffect>
                                <a14:colorTemperature colorTemp="5300"/>
                              </a14:imgEffect>
                              <a14:imgEffect>
                                <a14:saturation sat="0"/>
                              </a14:imgEffect>
                              <a14:imgEffect>
                                <a14:brightnessContrast bright="18000" contrast="21000"/>
                              </a14:imgEffect>
                            </a14:imgLayer>
                          </a14:imgProps>
                        </a:ext>
                        <a:ext uri="{28A0092B-C50C-407E-A947-70E740481C1C}">
                          <a14:useLocalDpi xmlns:a14="http://schemas.microsoft.com/office/drawing/2010/main" val="0"/>
                        </a:ext>
                      </a:extLst>
                    </a:blip>
                    <a:srcRect/>
                    <a:stretch>
                      <a:fillRect/>
                    </a:stretch>
                  </pic:blipFill>
                  <pic:spPr bwMode="auto">
                    <a:xfrm>
                      <a:off x="0" y="0"/>
                      <a:ext cx="5474072" cy="2002542"/>
                    </a:xfrm>
                    <a:prstGeom prst="rect">
                      <a:avLst/>
                    </a:prstGeom>
                    <a:noFill/>
                    <a:ln>
                      <a:solidFill>
                        <a:schemeClr val="tx1"/>
                      </a:solidFill>
                    </a:ln>
                  </pic:spPr>
                </pic:pic>
              </a:graphicData>
            </a:graphic>
          </wp:inline>
        </w:drawing>
      </w:r>
      <w:bookmarkStart w:id="100" w:name="_Toc523320606"/>
      <w:bookmarkStart w:id="101" w:name="_Toc523321085"/>
      <w:bookmarkStart w:id="102" w:name="_Toc523321156"/>
      <w:bookmarkStart w:id="103" w:name="_Toc523321361"/>
    </w:p>
    <w:p w14:paraId="343866F4" w14:textId="77777777" w:rsidR="00805095" w:rsidRDefault="00805095" w:rsidP="00F94FDC">
      <w:pPr>
        <w:pStyle w:val="tableau"/>
        <w:jc w:val="center"/>
        <w:rPr>
          <w:b/>
          <w:i w:val="0"/>
        </w:rPr>
      </w:pPr>
    </w:p>
    <w:p w14:paraId="12E08722" w14:textId="0ABA9D7C" w:rsidR="00B9336C" w:rsidRPr="00366331" w:rsidRDefault="00B9336C" w:rsidP="00F94FDC">
      <w:pPr>
        <w:pStyle w:val="tableau"/>
        <w:jc w:val="center"/>
        <w:rPr>
          <w:b/>
          <w:i w:val="0"/>
        </w:rPr>
      </w:pPr>
      <w:r w:rsidRPr="00366331">
        <w:rPr>
          <w:b/>
          <w:i w:val="0"/>
        </w:rPr>
        <w:t>Importance perçue des spécificités chez les personnes de la diversité sexuelle et de genre pour la prestation de services (n=41 organismes)</w:t>
      </w:r>
      <w:bookmarkEnd w:id="100"/>
      <w:bookmarkEnd w:id="101"/>
      <w:bookmarkEnd w:id="102"/>
      <w:bookmarkEnd w:id="103"/>
    </w:p>
    <w:p w14:paraId="4AACCCF0" w14:textId="77777777" w:rsidR="00B9336C" w:rsidRPr="00366331" w:rsidRDefault="00B9336C" w:rsidP="009D450C">
      <w:pPr>
        <w:spacing w:after="120" w:line="276" w:lineRule="auto"/>
        <w:jc w:val="center"/>
        <w:rPr>
          <w:rFonts w:ascii="Times New Roman" w:hAnsi="Times New Roman" w:cs="Times New Roman"/>
          <w:sz w:val="24"/>
          <w:szCs w:val="24"/>
        </w:rPr>
      </w:pPr>
      <w:r w:rsidRPr="00366331">
        <w:rPr>
          <w:rFonts w:ascii="Times New Roman" w:hAnsi="Times New Roman" w:cs="Times New Roman"/>
          <w:noProof/>
          <w:sz w:val="24"/>
          <w:szCs w:val="24"/>
          <w:lang w:eastAsia="fr-CA"/>
        </w:rPr>
        <w:drawing>
          <wp:inline distT="0" distB="0" distL="0" distR="0" wp14:anchorId="2D543556" wp14:editId="248EA35A">
            <wp:extent cx="5321329" cy="2100087"/>
            <wp:effectExtent l="19050" t="19050" r="12700" b="146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12985" cy="2175725"/>
                    </a:xfrm>
                    <a:prstGeom prst="rect">
                      <a:avLst/>
                    </a:prstGeom>
                    <a:noFill/>
                    <a:ln>
                      <a:solidFill>
                        <a:schemeClr val="tx1"/>
                      </a:solidFill>
                    </a:ln>
                  </pic:spPr>
                </pic:pic>
              </a:graphicData>
            </a:graphic>
          </wp:inline>
        </w:drawing>
      </w:r>
    </w:p>
    <w:p w14:paraId="01D9D8C7" w14:textId="77777777" w:rsidR="00805095" w:rsidRDefault="00805095" w:rsidP="00B9336C">
      <w:pPr>
        <w:spacing w:after="120" w:line="360" w:lineRule="auto"/>
        <w:jc w:val="both"/>
        <w:rPr>
          <w:rFonts w:ascii="Times New Roman" w:hAnsi="Times New Roman" w:cs="Times New Roman"/>
          <w:sz w:val="24"/>
          <w:szCs w:val="24"/>
        </w:rPr>
      </w:pPr>
    </w:p>
    <w:p w14:paraId="623EE5C2" w14:textId="1FA46C42" w:rsidR="00B9336C" w:rsidRPr="00366331" w:rsidRDefault="00B9336C" w:rsidP="00B9336C">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Comme l’ont souligné</w:t>
      </w:r>
      <w:r w:rsidR="008F0B23" w:rsidRPr="00366331">
        <w:rPr>
          <w:rFonts w:ascii="Times New Roman" w:hAnsi="Times New Roman" w:cs="Times New Roman"/>
          <w:sz w:val="24"/>
          <w:szCs w:val="24"/>
        </w:rPr>
        <w:t xml:space="preserve"> certains organismes</w:t>
      </w:r>
      <w:r w:rsidRPr="00366331">
        <w:rPr>
          <w:rFonts w:ascii="Times New Roman" w:hAnsi="Times New Roman" w:cs="Times New Roman"/>
          <w:sz w:val="24"/>
          <w:szCs w:val="24"/>
        </w:rPr>
        <w:t xml:space="preserve">, prendre en compte les besoins spécifiques des personnes de la diversité sexuelle et de genre – si tels besoins sont identifiés – peut être difficile pour certains, car sans ressources ni expertises particulières en ce domaine. </w:t>
      </w:r>
    </w:p>
    <w:p w14:paraId="280CEFF5" w14:textId="210BD224" w:rsidR="008F0B23" w:rsidRDefault="00B9336C" w:rsidP="00175CC5">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Lorsque de telles ressources ne sont pas immédiatement disponibles, une alternative existerait toutefois : établir un partenariat avec des organismes travaillant sur les réalités de la diversité sexuelle et de genre. Cette pratique est à des degrés divers présente chez plusieurs organismes ayant répondu au sondage.</w:t>
      </w:r>
      <w:bookmarkStart w:id="104" w:name="_Toc523320607"/>
      <w:bookmarkStart w:id="105" w:name="_Toc523321086"/>
      <w:bookmarkStart w:id="106" w:name="_Toc523321157"/>
      <w:bookmarkStart w:id="107" w:name="_Toc523321362"/>
    </w:p>
    <w:p w14:paraId="5D8977C2" w14:textId="2BA881B7" w:rsidR="00805095" w:rsidRDefault="00805095" w:rsidP="00175CC5">
      <w:pPr>
        <w:spacing w:after="120" w:line="360" w:lineRule="auto"/>
        <w:jc w:val="both"/>
        <w:rPr>
          <w:rFonts w:ascii="Times New Roman" w:hAnsi="Times New Roman" w:cs="Times New Roman"/>
          <w:sz w:val="24"/>
          <w:szCs w:val="24"/>
        </w:rPr>
      </w:pPr>
    </w:p>
    <w:p w14:paraId="7A85250A" w14:textId="7ED310BC" w:rsidR="00805095" w:rsidRDefault="00805095" w:rsidP="00175CC5">
      <w:pPr>
        <w:spacing w:after="120" w:line="360" w:lineRule="auto"/>
        <w:jc w:val="both"/>
        <w:rPr>
          <w:rFonts w:ascii="Times New Roman" w:hAnsi="Times New Roman" w:cs="Times New Roman"/>
          <w:sz w:val="24"/>
          <w:szCs w:val="24"/>
        </w:rPr>
      </w:pPr>
    </w:p>
    <w:p w14:paraId="0235E606" w14:textId="3CD7AE2A" w:rsidR="00805095" w:rsidRDefault="00805095" w:rsidP="00175CC5">
      <w:pPr>
        <w:spacing w:after="120" w:line="360" w:lineRule="auto"/>
        <w:jc w:val="both"/>
        <w:rPr>
          <w:rFonts w:ascii="Times New Roman" w:hAnsi="Times New Roman" w:cs="Times New Roman"/>
          <w:sz w:val="24"/>
          <w:szCs w:val="24"/>
        </w:rPr>
      </w:pPr>
    </w:p>
    <w:p w14:paraId="39415900" w14:textId="68E1C569" w:rsidR="00805095" w:rsidRDefault="00805095" w:rsidP="00175CC5">
      <w:pPr>
        <w:spacing w:after="120" w:line="360" w:lineRule="auto"/>
        <w:jc w:val="both"/>
        <w:rPr>
          <w:rFonts w:ascii="Times New Roman" w:hAnsi="Times New Roman" w:cs="Times New Roman"/>
          <w:sz w:val="24"/>
          <w:szCs w:val="24"/>
        </w:rPr>
      </w:pPr>
    </w:p>
    <w:p w14:paraId="385F2EC7" w14:textId="77777777" w:rsidR="00805095" w:rsidRPr="00366331" w:rsidRDefault="00805095" w:rsidP="00175CC5">
      <w:pPr>
        <w:spacing w:after="120" w:line="360" w:lineRule="auto"/>
        <w:jc w:val="both"/>
        <w:rPr>
          <w:rFonts w:ascii="Times New Roman" w:hAnsi="Times New Roman" w:cs="Times New Roman"/>
          <w:sz w:val="24"/>
          <w:szCs w:val="24"/>
        </w:rPr>
      </w:pPr>
    </w:p>
    <w:p w14:paraId="7A540F05" w14:textId="24EC9F9B" w:rsidR="00B9336C" w:rsidRPr="00366331" w:rsidRDefault="00B9336C" w:rsidP="009D450C">
      <w:pPr>
        <w:pStyle w:val="tableau"/>
        <w:spacing w:before="240"/>
        <w:jc w:val="center"/>
        <w:rPr>
          <w:b/>
          <w:i w:val="0"/>
        </w:rPr>
      </w:pPr>
      <w:r w:rsidRPr="00366331">
        <w:rPr>
          <w:b/>
          <w:i w:val="0"/>
        </w:rPr>
        <w:t>Collaboration avec un organisme travaillant sur les réalités de la diversité sexuelle et de genre (en pourcentage de réponses; n=41 organismes)</w:t>
      </w:r>
      <w:bookmarkEnd w:id="104"/>
      <w:bookmarkEnd w:id="105"/>
      <w:bookmarkEnd w:id="106"/>
      <w:bookmarkEnd w:id="107"/>
    </w:p>
    <w:p w14:paraId="05D12263" w14:textId="77777777" w:rsidR="00B9336C" w:rsidRPr="00366331" w:rsidRDefault="00B9336C" w:rsidP="00BA5F8A">
      <w:pPr>
        <w:spacing w:after="120" w:line="276" w:lineRule="auto"/>
        <w:jc w:val="center"/>
        <w:rPr>
          <w:rFonts w:ascii="Times New Roman" w:hAnsi="Times New Roman" w:cs="Times New Roman"/>
          <w:sz w:val="24"/>
          <w:szCs w:val="24"/>
        </w:rPr>
      </w:pPr>
      <w:r w:rsidRPr="00366331">
        <w:rPr>
          <w:rFonts w:ascii="Times New Roman" w:hAnsi="Times New Roman" w:cs="Times New Roman"/>
          <w:noProof/>
          <w:sz w:val="24"/>
          <w:szCs w:val="24"/>
          <w:lang w:eastAsia="fr-CA"/>
        </w:rPr>
        <w:drawing>
          <wp:inline distT="0" distB="0" distL="0" distR="0" wp14:anchorId="0F85E208" wp14:editId="1E3D136B">
            <wp:extent cx="6051550" cy="1674055"/>
            <wp:effectExtent l="0" t="0" r="25400" b="21590"/>
            <wp:docPr id="4" name="Graphique 4">
              <a:extLst xmlns:a="http://schemas.openxmlformats.org/drawingml/2006/main">
                <a:ext uri="{FF2B5EF4-FFF2-40B4-BE49-F238E27FC236}">
                  <a16:creationId xmlns:a16="http://schemas.microsoft.com/office/drawing/2014/main" id="{17FB3036-18EB-4805-875A-A3DACD7B5A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20F546" w14:textId="5E789AC3" w:rsidR="00B9336C" w:rsidRPr="00366331" w:rsidRDefault="00F94FDC" w:rsidP="00B9336C">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L</w:t>
      </w:r>
      <w:r w:rsidR="00B9336C" w:rsidRPr="00366331">
        <w:rPr>
          <w:rFonts w:ascii="Times New Roman" w:hAnsi="Times New Roman" w:cs="Times New Roman"/>
          <w:sz w:val="24"/>
          <w:szCs w:val="24"/>
        </w:rPr>
        <w:t>a majorité des organismes ayant répondu au so</w:t>
      </w:r>
      <w:r w:rsidR="00372678">
        <w:rPr>
          <w:rFonts w:ascii="Times New Roman" w:hAnsi="Times New Roman" w:cs="Times New Roman"/>
          <w:sz w:val="24"/>
          <w:szCs w:val="24"/>
        </w:rPr>
        <w:t>ndage (</w:t>
      </w:r>
      <w:r w:rsidR="00B9336C" w:rsidRPr="00366331">
        <w:rPr>
          <w:rFonts w:ascii="Times New Roman" w:hAnsi="Times New Roman" w:cs="Times New Roman"/>
          <w:sz w:val="24"/>
          <w:szCs w:val="24"/>
        </w:rPr>
        <w:t>32/41) disent en effet avoir déjà collaboré, d’une façon ou d’une autre, avec des organismes communautaires intervenant auprès des personnes de la diversité sexuelle et de genre.</w:t>
      </w:r>
    </w:p>
    <w:p w14:paraId="11D8AEC7" w14:textId="408BD638" w:rsidR="00B9336C" w:rsidRPr="00366331" w:rsidRDefault="00BA5F8A" w:rsidP="00F94FDC">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I</w:t>
      </w:r>
      <w:r w:rsidR="00B9336C" w:rsidRPr="00366331">
        <w:rPr>
          <w:rFonts w:ascii="Times New Roman" w:hAnsi="Times New Roman" w:cs="Times New Roman"/>
          <w:sz w:val="24"/>
          <w:szCs w:val="24"/>
        </w:rPr>
        <w:t xml:space="preserve">l est important de mentionner que plusieurs organismes répondants ont mis de l’avant l’importance de favoriser des collaborations entre différents organismes afin d’être en mesure de mieux desservir les personnes de la diversité sexuelle et de genre victimes d’agression sexuelle. </w:t>
      </w:r>
    </w:p>
    <w:p w14:paraId="6CB3ABD6" w14:textId="511FC568" w:rsidR="00BA5F8A" w:rsidRPr="00366331" w:rsidRDefault="0097018A" w:rsidP="0097018A">
      <w:pPr>
        <w:spacing w:after="120" w:line="360" w:lineRule="auto"/>
        <w:jc w:val="both"/>
        <w:rPr>
          <w:rFonts w:ascii="Times New Roman" w:hAnsi="Times New Roman" w:cs="Times New Roman"/>
          <w:sz w:val="24"/>
          <w:szCs w:val="24"/>
        </w:rPr>
      </w:pPr>
      <w:r w:rsidRPr="00366331">
        <w:rPr>
          <w:rFonts w:ascii="Times New Roman" w:hAnsi="Times New Roman" w:cs="Times New Roman"/>
          <w:sz w:val="24"/>
          <w:szCs w:val="24"/>
        </w:rPr>
        <w:t xml:space="preserve">En somme, les données recueillies dans le volet </w:t>
      </w:r>
      <w:r w:rsidR="00372678">
        <w:rPr>
          <w:rFonts w:ascii="Times New Roman" w:hAnsi="Times New Roman" w:cs="Times New Roman"/>
          <w:sz w:val="24"/>
          <w:szCs w:val="24"/>
        </w:rPr>
        <w:t>quantitatif de notre recherche (</w:t>
      </w:r>
      <w:r w:rsidRPr="00366331">
        <w:rPr>
          <w:rFonts w:ascii="Times New Roman" w:hAnsi="Times New Roman" w:cs="Times New Roman"/>
          <w:sz w:val="24"/>
          <w:szCs w:val="24"/>
        </w:rPr>
        <w:t>constitué d’un so</w:t>
      </w:r>
      <w:r w:rsidR="008F0B23" w:rsidRPr="00366331">
        <w:rPr>
          <w:rFonts w:ascii="Times New Roman" w:hAnsi="Times New Roman" w:cs="Times New Roman"/>
          <w:sz w:val="24"/>
          <w:szCs w:val="24"/>
        </w:rPr>
        <w:t>ndage rempli par d</w:t>
      </w:r>
      <w:r w:rsidR="00372678">
        <w:rPr>
          <w:rFonts w:ascii="Times New Roman" w:hAnsi="Times New Roman" w:cs="Times New Roman"/>
          <w:sz w:val="24"/>
          <w:szCs w:val="24"/>
        </w:rPr>
        <w:t>es services d’aide aux victimes)</w:t>
      </w:r>
      <w:r w:rsidRPr="00366331">
        <w:rPr>
          <w:rFonts w:ascii="Times New Roman" w:hAnsi="Times New Roman" w:cs="Times New Roman"/>
          <w:sz w:val="24"/>
          <w:szCs w:val="24"/>
        </w:rPr>
        <w:t xml:space="preserve"> montrent</w:t>
      </w:r>
      <w:r w:rsidR="00BA5F8A" w:rsidRPr="00366331">
        <w:rPr>
          <w:rFonts w:ascii="Times New Roman" w:hAnsi="Times New Roman" w:cs="Times New Roman"/>
          <w:sz w:val="24"/>
          <w:szCs w:val="24"/>
        </w:rPr>
        <w:t xml:space="preserve"> que :</w:t>
      </w:r>
    </w:p>
    <w:p w14:paraId="6AFB9F22" w14:textId="5737F026" w:rsidR="00BA5F8A" w:rsidRPr="00366331" w:rsidRDefault="00BA5F8A" w:rsidP="00BA5F8A">
      <w:pPr>
        <w:pStyle w:val="Paragraphedeliste"/>
        <w:numPr>
          <w:ilvl w:val="0"/>
          <w:numId w:val="24"/>
        </w:numPr>
        <w:spacing w:after="120" w:line="360" w:lineRule="auto"/>
        <w:jc w:val="both"/>
        <w:rPr>
          <w:rFonts w:ascii="Times New Roman" w:hAnsi="Times New Roman" w:cs="Times New Roman"/>
          <w:sz w:val="24"/>
          <w:szCs w:val="24"/>
        </w:rPr>
      </w:pPr>
      <w:r w:rsidRPr="00372678">
        <w:rPr>
          <w:rFonts w:ascii="Times New Roman" w:hAnsi="Times New Roman" w:cs="Times New Roman"/>
          <w:b/>
          <w:sz w:val="24"/>
          <w:szCs w:val="24"/>
        </w:rPr>
        <w:t>L</w:t>
      </w:r>
      <w:r w:rsidR="0097018A" w:rsidRPr="00372678">
        <w:rPr>
          <w:rFonts w:ascii="Times New Roman" w:hAnsi="Times New Roman" w:cs="Times New Roman"/>
          <w:b/>
          <w:sz w:val="24"/>
          <w:szCs w:val="24"/>
        </w:rPr>
        <w:t>es femmes ont, en principe, davantage accès à des services que les hommes, de l’aide leur étant disponible dans toutes les régions du Québec</w:t>
      </w:r>
      <w:r w:rsidR="0097018A" w:rsidRPr="00366331">
        <w:rPr>
          <w:rFonts w:ascii="Times New Roman" w:hAnsi="Times New Roman" w:cs="Times New Roman"/>
          <w:sz w:val="24"/>
          <w:szCs w:val="24"/>
        </w:rPr>
        <w:t xml:space="preserve"> - ce qui n’est pas le cas pour les hommes, quelle que soit leur orientation sexuelle par ailleurs.</w:t>
      </w:r>
    </w:p>
    <w:p w14:paraId="2C7D41CC" w14:textId="386A17A5" w:rsidR="0097018A" w:rsidRPr="00366331" w:rsidRDefault="00BA5F8A" w:rsidP="00BA5F8A">
      <w:pPr>
        <w:pStyle w:val="Paragraphedeliste"/>
        <w:numPr>
          <w:ilvl w:val="0"/>
          <w:numId w:val="24"/>
        </w:numPr>
        <w:spacing w:after="120" w:line="360" w:lineRule="auto"/>
        <w:jc w:val="both"/>
        <w:rPr>
          <w:rFonts w:ascii="Times New Roman" w:hAnsi="Times New Roman" w:cs="Times New Roman"/>
          <w:sz w:val="24"/>
          <w:szCs w:val="24"/>
        </w:rPr>
      </w:pPr>
      <w:r w:rsidRPr="00372678">
        <w:rPr>
          <w:rFonts w:ascii="Times New Roman" w:hAnsi="Times New Roman" w:cs="Times New Roman"/>
          <w:b/>
          <w:sz w:val="24"/>
          <w:szCs w:val="24"/>
        </w:rPr>
        <w:t xml:space="preserve">Les </w:t>
      </w:r>
      <w:r w:rsidR="0097018A" w:rsidRPr="00372678">
        <w:rPr>
          <w:rFonts w:ascii="Times New Roman" w:hAnsi="Times New Roman" w:cs="Times New Roman"/>
          <w:b/>
          <w:sz w:val="24"/>
          <w:szCs w:val="24"/>
        </w:rPr>
        <w:t>personnes trans victimes d’agressions sexuelles profiten</w:t>
      </w:r>
      <w:r w:rsidRPr="00372678">
        <w:rPr>
          <w:rFonts w:ascii="Times New Roman" w:hAnsi="Times New Roman" w:cs="Times New Roman"/>
          <w:b/>
          <w:sz w:val="24"/>
          <w:szCs w:val="24"/>
        </w:rPr>
        <w:t>t</w:t>
      </w:r>
      <w:r w:rsidR="0097018A" w:rsidRPr="00372678">
        <w:rPr>
          <w:rFonts w:ascii="Times New Roman" w:hAnsi="Times New Roman" w:cs="Times New Roman"/>
          <w:b/>
          <w:sz w:val="24"/>
          <w:szCs w:val="24"/>
        </w:rPr>
        <w:t xml:space="preserve"> d’un accès aux services à géométrie très variable, selon les régions</w:t>
      </w:r>
      <w:r w:rsidR="0097018A" w:rsidRPr="00366331">
        <w:rPr>
          <w:rFonts w:ascii="Times New Roman" w:hAnsi="Times New Roman" w:cs="Times New Roman"/>
          <w:sz w:val="24"/>
          <w:szCs w:val="24"/>
        </w:rPr>
        <w:t>. Alors que certains organismes affirment ou affichent clairement leur ouverture à les accueillir, d’autres se disent « </w:t>
      </w:r>
      <w:r w:rsidR="0097018A" w:rsidRPr="00366331">
        <w:rPr>
          <w:rFonts w:ascii="Times New Roman" w:hAnsi="Times New Roman" w:cs="Times New Roman"/>
          <w:i/>
          <w:sz w:val="24"/>
          <w:szCs w:val="24"/>
        </w:rPr>
        <w:t>encore en réflexion</w:t>
      </w:r>
      <w:r w:rsidR="0097018A" w:rsidRPr="00366331">
        <w:rPr>
          <w:rFonts w:ascii="Times New Roman" w:hAnsi="Times New Roman" w:cs="Times New Roman"/>
          <w:sz w:val="24"/>
          <w:szCs w:val="24"/>
        </w:rPr>
        <w:t xml:space="preserve"> » par rapport à cet aspect, et près du tiers des 41 organismes ayant répondu au sondage ne se sentent pas concernés par la question de recevoir – ou non – une clientèle trans, estimant peu probable qu’une telle clientèle puisse avoir recours à leurs services (selon certaines réponses, cette clientèle n’existerait pas dans leur région). </w:t>
      </w:r>
    </w:p>
    <w:p w14:paraId="5C51F7CA" w14:textId="40CC0371" w:rsidR="0097018A" w:rsidRPr="00366331" w:rsidRDefault="00BA5F8A" w:rsidP="00BA5F8A">
      <w:pPr>
        <w:pStyle w:val="Paragraphedeliste"/>
        <w:numPr>
          <w:ilvl w:val="0"/>
          <w:numId w:val="24"/>
        </w:numPr>
        <w:spacing w:after="120" w:line="360" w:lineRule="auto"/>
        <w:jc w:val="both"/>
        <w:rPr>
          <w:rFonts w:ascii="Times New Roman" w:hAnsi="Times New Roman" w:cs="Times New Roman"/>
          <w:sz w:val="24"/>
          <w:szCs w:val="24"/>
        </w:rPr>
      </w:pPr>
      <w:r w:rsidRPr="00372678">
        <w:rPr>
          <w:rFonts w:ascii="Times New Roman" w:hAnsi="Times New Roman" w:cs="Times New Roman"/>
          <w:b/>
          <w:sz w:val="24"/>
          <w:szCs w:val="24"/>
        </w:rPr>
        <w:t>L</w:t>
      </w:r>
      <w:r w:rsidR="00372678">
        <w:rPr>
          <w:rFonts w:ascii="Times New Roman" w:hAnsi="Times New Roman" w:cs="Times New Roman"/>
          <w:b/>
          <w:sz w:val="24"/>
          <w:szCs w:val="24"/>
        </w:rPr>
        <w:t>es</w:t>
      </w:r>
      <w:r w:rsidR="0097018A" w:rsidRPr="00372678">
        <w:rPr>
          <w:rFonts w:ascii="Times New Roman" w:hAnsi="Times New Roman" w:cs="Times New Roman"/>
          <w:b/>
          <w:sz w:val="24"/>
          <w:szCs w:val="24"/>
        </w:rPr>
        <w:t xml:space="preserve"> perception</w:t>
      </w:r>
      <w:r w:rsidR="00372678">
        <w:rPr>
          <w:rFonts w:ascii="Times New Roman" w:hAnsi="Times New Roman" w:cs="Times New Roman"/>
          <w:b/>
          <w:sz w:val="24"/>
          <w:szCs w:val="24"/>
        </w:rPr>
        <w:t>s</w:t>
      </w:r>
      <w:r w:rsidR="0097018A" w:rsidRPr="00372678">
        <w:rPr>
          <w:rFonts w:ascii="Times New Roman" w:hAnsi="Times New Roman" w:cs="Times New Roman"/>
          <w:b/>
          <w:sz w:val="24"/>
          <w:szCs w:val="24"/>
        </w:rPr>
        <w:t xml:space="preserve"> des organismes quant aux besoins spécifiques que peut ressentir une clientèle de la diversité sexuelle et de genre</w:t>
      </w:r>
      <w:r w:rsidRPr="00372678">
        <w:rPr>
          <w:rFonts w:ascii="Times New Roman" w:hAnsi="Times New Roman" w:cs="Times New Roman"/>
          <w:b/>
          <w:sz w:val="24"/>
          <w:szCs w:val="24"/>
        </w:rPr>
        <w:t xml:space="preserve"> </w:t>
      </w:r>
      <w:r w:rsidR="00372678">
        <w:rPr>
          <w:rFonts w:ascii="Times New Roman" w:hAnsi="Times New Roman" w:cs="Times New Roman"/>
          <w:b/>
          <w:sz w:val="24"/>
          <w:szCs w:val="24"/>
        </w:rPr>
        <w:t>victime d’agression</w:t>
      </w:r>
      <w:r w:rsidRPr="00372678">
        <w:rPr>
          <w:rFonts w:ascii="Times New Roman" w:hAnsi="Times New Roman" w:cs="Times New Roman"/>
          <w:b/>
          <w:sz w:val="24"/>
          <w:szCs w:val="24"/>
        </w:rPr>
        <w:t>s</w:t>
      </w:r>
      <w:r w:rsidR="00372678">
        <w:rPr>
          <w:rFonts w:ascii="Times New Roman" w:hAnsi="Times New Roman" w:cs="Times New Roman"/>
          <w:b/>
          <w:sz w:val="24"/>
          <w:szCs w:val="24"/>
        </w:rPr>
        <w:t xml:space="preserve"> s</w:t>
      </w:r>
      <w:r w:rsidRPr="00372678">
        <w:rPr>
          <w:rFonts w:ascii="Times New Roman" w:hAnsi="Times New Roman" w:cs="Times New Roman"/>
          <w:b/>
          <w:sz w:val="24"/>
          <w:szCs w:val="24"/>
        </w:rPr>
        <w:t>ont</w:t>
      </w:r>
      <w:r w:rsidR="008F0B23" w:rsidRPr="00372678">
        <w:rPr>
          <w:rFonts w:ascii="Times New Roman" w:hAnsi="Times New Roman" w:cs="Times New Roman"/>
          <w:b/>
          <w:sz w:val="24"/>
          <w:szCs w:val="24"/>
        </w:rPr>
        <w:t xml:space="preserve"> </w:t>
      </w:r>
      <w:r w:rsidR="0097018A" w:rsidRPr="00372678">
        <w:rPr>
          <w:rFonts w:ascii="Times New Roman" w:hAnsi="Times New Roman" w:cs="Times New Roman"/>
          <w:b/>
          <w:sz w:val="24"/>
          <w:szCs w:val="24"/>
        </w:rPr>
        <w:t>partagées</w:t>
      </w:r>
      <w:r w:rsidR="0097018A" w:rsidRPr="00366331">
        <w:rPr>
          <w:rFonts w:ascii="Times New Roman" w:hAnsi="Times New Roman" w:cs="Times New Roman"/>
          <w:sz w:val="24"/>
          <w:szCs w:val="24"/>
        </w:rPr>
        <w:t>; environ la moitié des organismes répondants affirment que cette clientèle a beaucoup de besoins spécifiques, alors que l’autre moitié soutiennent que cette clientèle a peu ou pas de besoins spécifiques. C’est peut-être ce qui explique que moins de 30 % des organismes d’aide aux victimes sentent le besoin de préciser explicitement dans leur documentation publique leur ouverture à accueillir une clientèle faisant partie de la diversité sexuelle et de genre</w:t>
      </w:r>
      <w:r w:rsidR="0008464D">
        <w:rPr>
          <w:rFonts w:ascii="Times New Roman" w:hAnsi="Times New Roman" w:cs="Times New Roman"/>
          <w:sz w:val="24"/>
          <w:szCs w:val="24"/>
        </w:rPr>
        <w:t>. D</w:t>
      </w:r>
      <w:r w:rsidR="0097018A" w:rsidRPr="00366331">
        <w:rPr>
          <w:rFonts w:ascii="Times New Roman" w:hAnsi="Times New Roman" w:cs="Times New Roman"/>
          <w:sz w:val="24"/>
          <w:szCs w:val="24"/>
        </w:rPr>
        <w:t xml:space="preserve">ans les faits, </w:t>
      </w:r>
      <w:r w:rsidR="0008464D">
        <w:rPr>
          <w:rFonts w:ascii="Times New Roman" w:hAnsi="Times New Roman" w:cs="Times New Roman"/>
          <w:sz w:val="24"/>
          <w:szCs w:val="24"/>
        </w:rPr>
        <w:t xml:space="preserve">pourtant, </w:t>
      </w:r>
      <w:r w:rsidR="0097018A" w:rsidRPr="00366331">
        <w:rPr>
          <w:rFonts w:ascii="Times New Roman" w:hAnsi="Times New Roman" w:cs="Times New Roman"/>
          <w:sz w:val="24"/>
          <w:szCs w:val="24"/>
        </w:rPr>
        <w:t xml:space="preserve">il y aurait </w:t>
      </w:r>
      <w:r w:rsidR="008F0B23" w:rsidRPr="00366331">
        <w:rPr>
          <w:rFonts w:ascii="Times New Roman" w:hAnsi="Times New Roman" w:cs="Times New Roman"/>
          <w:sz w:val="24"/>
          <w:szCs w:val="24"/>
        </w:rPr>
        <w:t xml:space="preserve">une </w:t>
      </w:r>
      <w:r w:rsidR="0097018A" w:rsidRPr="00366331">
        <w:rPr>
          <w:rFonts w:ascii="Times New Roman" w:hAnsi="Times New Roman" w:cs="Times New Roman"/>
          <w:sz w:val="24"/>
          <w:szCs w:val="24"/>
        </w:rPr>
        <w:t>ouverture en ce sens</w:t>
      </w:r>
      <w:r w:rsidR="0008464D">
        <w:rPr>
          <w:rFonts w:ascii="Times New Roman" w:hAnsi="Times New Roman" w:cs="Times New Roman"/>
          <w:sz w:val="24"/>
          <w:szCs w:val="24"/>
        </w:rPr>
        <w:t>, mais elle n’est pas exprimée à la clientèle.</w:t>
      </w:r>
      <w:r w:rsidR="0097018A" w:rsidRPr="00366331">
        <w:rPr>
          <w:rFonts w:ascii="Times New Roman" w:hAnsi="Times New Roman" w:cs="Times New Roman"/>
          <w:sz w:val="24"/>
          <w:szCs w:val="24"/>
        </w:rPr>
        <w:t xml:space="preserve"> </w:t>
      </w:r>
    </w:p>
    <w:p w14:paraId="4F9BE190" w14:textId="72083E38" w:rsidR="0097018A" w:rsidRDefault="00372678" w:rsidP="00BA5F8A">
      <w:pPr>
        <w:pStyle w:val="Paragraphedeliste"/>
        <w:numPr>
          <w:ilvl w:val="0"/>
          <w:numId w:val="24"/>
        </w:num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Il y a ouverture et intérêt </w:t>
      </w:r>
      <w:r w:rsidR="0097018A" w:rsidRPr="00372678">
        <w:rPr>
          <w:rFonts w:ascii="Times New Roman" w:hAnsi="Times New Roman" w:cs="Times New Roman"/>
          <w:b/>
          <w:sz w:val="24"/>
          <w:szCs w:val="24"/>
        </w:rPr>
        <w:t>des organismes d’aide aux victimes d’agressions sexuelles à recevoir de la formation ou du soutien afin de mieux intervenir auprès d’une clientèle LGBT</w:t>
      </w:r>
      <w:r w:rsidR="0097018A" w:rsidRPr="00366331">
        <w:rPr>
          <w:rFonts w:ascii="Times New Roman" w:hAnsi="Times New Roman" w:cs="Times New Roman"/>
          <w:sz w:val="24"/>
          <w:szCs w:val="24"/>
        </w:rPr>
        <w:t xml:space="preserve">. </w:t>
      </w:r>
      <w:r w:rsidR="008F0B23" w:rsidRPr="00366331">
        <w:rPr>
          <w:rFonts w:ascii="Times New Roman" w:hAnsi="Times New Roman" w:cs="Times New Roman"/>
          <w:sz w:val="24"/>
          <w:szCs w:val="24"/>
        </w:rPr>
        <w:t>L</w:t>
      </w:r>
      <w:r w:rsidR="0097018A" w:rsidRPr="00366331">
        <w:rPr>
          <w:rFonts w:ascii="Times New Roman" w:hAnsi="Times New Roman" w:cs="Times New Roman"/>
          <w:sz w:val="24"/>
          <w:szCs w:val="24"/>
        </w:rPr>
        <w:t>es trois-quarts de ces organismes collaborent déjà occasionnellement avec des organismes intervenant auprès des personnes de la diversité sexuelle et de genre, et plusieurs notent l’importance de favoriser de tels réseaux de collaborations entre organismes.</w:t>
      </w:r>
      <w:r w:rsidR="008F0B23" w:rsidRPr="00366331">
        <w:rPr>
          <w:rFonts w:ascii="Times New Roman" w:hAnsi="Times New Roman" w:cs="Times New Roman"/>
          <w:sz w:val="24"/>
          <w:szCs w:val="24"/>
        </w:rPr>
        <w:t xml:space="preserve"> L</w:t>
      </w:r>
      <w:r w:rsidR="0097018A" w:rsidRPr="00366331">
        <w:rPr>
          <w:rFonts w:ascii="Times New Roman" w:hAnsi="Times New Roman" w:cs="Times New Roman"/>
          <w:sz w:val="24"/>
          <w:szCs w:val="24"/>
        </w:rPr>
        <w:t xml:space="preserve">es réponses des organismes d’aide aux victimes donnent à penser qu’il existe souvent une volonté de mieux connaître les besoins et les réalités LGBT. </w:t>
      </w:r>
    </w:p>
    <w:p w14:paraId="4147E647" w14:textId="77777777" w:rsidR="00372678" w:rsidRDefault="00372678" w:rsidP="00372678">
      <w:pPr>
        <w:pStyle w:val="Paragraphedeliste"/>
        <w:spacing w:after="120" w:line="360" w:lineRule="auto"/>
        <w:jc w:val="both"/>
        <w:rPr>
          <w:rFonts w:ascii="Times New Roman" w:hAnsi="Times New Roman" w:cs="Times New Roman"/>
          <w:sz w:val="24"/>
          <w:szCs w:val="24"/>
        </w:rPr>
      </w:pPr>
    </w:p>
    <w:p w14:paraId="2626618B" w14:textId="6DACCA9C" w:rsidR="0008464D" w:rsidRDefault="00372678" w:rsidP="00372678">
      <w:pPr>
        <w:pStyle w:val="Paragraphedeliste"/>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EN CONCLUSION</w:t>
      </w:r>
    </w:p>
    <w:p w14:paraId="1C387A35" w14:textId="77777777" w:rsidR="001650FD" w:rsidRPr="0008464D" w:rsidRDefault="001650FD">
      <w:pPr>
        <w:pStyle w:val="Paragraphedeliste"/>
        <w:spacing w:after="120" w:line="360" w:lineRule="auto"/>
        <w:jc w:val="both"/>
      </w:pPr>
    </w:p>
    <w:p w14:paraId="1F248BE4" w14:textId="39D61439" w:rsidR="00372678" w:rsidRPr="00372678" w:rsidRDefault="00372678" w:rsidP="00372678">
      <w:pPr>
        <w:pStyle w:val="Paragraphedeliste"/>
        <w:spacing w:after="120" w:line="360" w:lineRule="auto"/>
        <w:jc w:val="both"/>
        <w:rPr>
          <w:rFonts w:ascii="Times New Roman" w:hAnsi="Times New Roman" w:cs="Times New Roman"/>
          <w:sz w:val="24"/>
          <w:szCs w:val="24"/>
        </w:rPr>
      </w:pPr>
      <w:r w:rsidRPr="00372678">
        <w:rPr>
          <w:rFonts w:ascii="Times New Roman" w:hAnsi="Times New Roman" w:cs="Times New Roman"/>
          <w:sz w:val="24"/>
          <w:szCs w:val="24"/>
        </w:rPr>
        <w:t>Le Québec semble vivre un moment charnière</w:t>
      </w:r>
      <w:r>
        <w:rPr>
          <w:rFonts w:ascii="Times New Roman" w:hAnsi="Times New Roman" w:cs="Times New Roman"/>
          <w:sz w:val="24"/>
          <w:szCs w:val="24"/>
        </w:rPr>
        <w:t xml:space="preserve"> dans l’aide et le soutien aux victimes d’agressions sexuelles: reconna</w:t>
      </w:r>
      <w:r w:rsidR="001650FD">
        <w:rPr>
          <w:rFonts w:ascii="Times New Roman" w:hAnsi="Times New Roman" w:cs="Times New Roman"/>
          <w:sz w:val="24"/>
          <w:szCs w:val="24"/>
        </w:rPr>
        <w:t>ître</w:t>
      </w:r>
      <w:r>
        <w:rPr>
          <w:rFonts w:ascii="Times New Roman" w:hAnsi="Times New Roman" w:cs="Times New Roman"/>
          <w:sz w:val="24"/>
          <w:szCs w:val="24"/>
        </w:rPr>
        <w:t xml:space="preserve"> leur diversité et la non moindre diversité de leurs besoins constitue un pas important. Une personne qui est victime d’un traumatisme crânien n’a pas à s’inquiéter lorsqu’elle est admise à l’urgence d’un hôpital</w:t>
      </w:r>
      <w:r w:rsidR="001650FD">
        <w:rPr>
          <w:rFonts w:ascii="Times New Roman" w:hAnsi="Times New Roman" w:cs="Times New Roman"/>
          <w:sz w:val="24"/>
          <w:szCs w:val="24"/>
        </w:rPr>
        <w:t xml:space="preserve"> si elle sera traitée, ou non</w:t>
      </w:r>
      <w:r>
        <w:rPr>
          <w:rFonts w:ascii="Times New Roman" w:hAnsi="Times New Roman" w:cs="Times New Roman"/>
          <w:sz w:val="24"/>
          <w:szCs w:val="24"/>
        </w:rPr>
        <w:t>, selon son sexe, son genre ou son orientation sexuelle. Elle aura des services requis dans tous les cas. Les personnes aux prises avec des traumatises ou séquelles résultant d’agressions sexuelles devraient pouvoir se dire la même chose : q</w:t>
      </w:r>
      <w:r w:rsidR="001650FD">
        <w:rPr>
          <w:rFonts w:ascii="Times New Roman" w:hAnsi="Times New Roman" w:cs="Times New Roman"/>
          <w:sz w:val="24"/>
          <w:szCs w:val="24"/>
        </w:rPr>
        <w:t>uels que soient</w:t>
      </w:r>
      <w:r>
        <w:rPr>
          <w:rFonts w:ascii="Times New Roman" w:hAnsi="Times New Roman" w:cs="Times New Roman"/>
          <w:sz w:val="24"/>
          <w:szCs w:val="24"/>
        </w:rPr>
        <w:t xml:space="preserve"> leur sexe, leur genre ou leur orientation sexuelle, elles seront accueillies.</w:t>
      </w:r>
    </w:p>
    <w:p w14:paraId="1367BB9B" w14:textId="67E768F0" w:rsidR="00260588" w:rsidRPr="00366331" w:rsidRDefault="00260588" w:rsidP="00260588">
      <w:pPr>
        <w:spacing w:after="120"/>
        <w:jc w:val="both"/>
        <w:rPr>
          <w:rFonts w:ascii="Times New Roman" w:hAnsi="Times New Roman" w:cs="Times New Roman"/>
          <w:sz w:val="24"/>
          <w:szCs w:val="24"/>
        </w:rPr>
      </w:pPr>
    </w:p>
    <w:sectPr w:rsidR="00260588" w:rsidRPr="00366331" w:rsidSect="00032065">
      <w:footerReference w:type="default" r:id="rId18"/>
      <w:pgSz w:w="11906" w:h="16838" w:code="9"/>
      <w:pgMar w:top="709" w:right="758" w:bottom="993"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D735B" w14:textId="77777777" w:rsidR="000262C6" w:rsidRDefault="000262C6" w:rsidP="00DF376D">
      <w:pPr>
        <w:spacing w:after="0" w:line="240" w:lineRule="auto"/>
      </w:pPr>
      <w:r>
        <w:separator/>
      </w:r>
    </w:p>
  </w:endnote>
  <w:endnote w:type="continuationSeparator" w:id="0">
    <w:p w14:paraId="63F0A45D" w14:textId="77777777" w:rsidR="000262C6" w:rsidRDefault="000262C6" w:rsidP="00DF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JUFXQK+TimesNewRomanPSMT">
    <w:altName w:val="Cambria"/>
    <w:panose1 w:val="00000000000000000000"/>
    <w:charset w:val="00"/>
    <w:family w:val="roman"/>
    <w:notTrueType/>
    <w:pitch w:val="default"/>
    <w:sig w:usb0="00000003" w:usb1="00000000" w:usb2="00000000" w:usb3="00000000" w:csb0="00000001" w:csb1="00000000"/>
  </w:font>
  <w:font w:name="CharterBTPro-Roman">
    <w:altName w:val="Cambria"/>
    <w:panose1 w:val="00000000000000000000"/>
    <w:charset w:val="00"/>
    <w:family w:val="roman"/>
    <w:notTrueType/>
    <w:pitch w:val="default"/>
  </w:font>
  <w:font w:name="CharterBTPro-Italic">
    <w:altName w:val="Cambria"/>
    <w:panose1 w:val="00000000000000000000"/>
    <w:charset w:val="00"/>
    <w:family w:val="roman"/>
    <w:notTrueType/>
    <w:pitch w:val="default"/>
  </w:font>
  <w:font w:name="AdvTT5235d5a9+22">
    <w:altName w:val="Cambria"/>
    <w:panose1 w:val="00000000000000000000"/>
    <w:charset w:val="00"/>
    <w:family w:val="roman"/>
    <w:notTrueType/>
    <w:pitch w:val="default"/>
  </w:font>
  <w:font w:name="TimesNewRomanPSMT">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1277"/>
      <w:docPartObj>
        <w:docPartGallery w:val="Page Numbers (Bottom of Page)"/>
        <w:docPartUnique/>
      </w:docPartObj>
    </w:sdtPr>
    <w:sdtEndPr/>
    <w:sdtContent>
      <w:p w14:paraId="217B2F9C" w14:textId="0DFC3ED9" w:rsidR="007D1DCD" w:rsidRDefault="007D1DCD" w:rsidP="00A40B35">
        <w:pPr>
          <w:pStyle w:val="Pieddepage"/>
          <w:jc w:val="right"/>
        </w:pPr>
        <w:r>
          <w:fldChar w:fldCharType="begin"/>
        </w:r>
        <w:r>
          <w:instrText>PAGE   \* MERGEFORMAT</w:instrText>
        </w:r>
        <w:r>
          <w:fldChar w:fldCharType="separate"/>
        </w:r>
        <w:r w:rsidR="000262C6" w:rsidRPr="000262C6">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EA9EC" w14:textId="77777777" w:rsidR="000262C6" w:rsidRDefault="000262C6" w:rsidP="00DF376D">
      <w:pPr>
        <w:spacing w:after="0" w:line="240" w:lineRule="auto"/>
      </w:pPr>
      <w:r>
        <w:separator/>
      </w:r>
    </w:p>
  </w:footnote>
  <w:footnote w:type="continuationSeparator" w:id="0">
    <w:p w14:paraId="61514BF1" w14:textId="77777777" w:rsidR="000262C6" w:rsidRDefault="000262C6" w:rsidP="00DF376D">
      <w:pPr>
        <w:spacing w:after="0" w:line="240" w:lineRule="auto"/>
      </w:pPr>
      <w:r>
        <w:continuationSeparator/>
      </w:r>
    </w:p>
  </w:footnote>
  <w:footnote w:id="1">
    <w:p w14:paraId="24C8F388" w14:textId="41F78C9E" w:rsidR="0008464D" w:rsidRDefault="0008464D" w:rsidP="0008464D">
      <w:pPr>
        <w:pStyle w:val="Notedebasdepage"/>
      </w:pPr>
      <w:r>
        <w:rPr>
          <w:rStyle w:val="Appelnotedebasdep"/>
        </w:rPr>
        <w:footnoteRef/>
      </w:r>
      <w:r>
        <w:t xml:space="preserve"> </w:t>
      </w:r>
      <w:r>
        <w:rPr>
          <w:lang w:eastAsia="fr-FR"/>
        </w:rPr>
        <w:t>N</w:t>
      </w:r>
      <w:r w:rsidRPr="00716BDD">
        <w:rPr>
          <w:lang w:eastAsia="fr-FR"/>
        </w:rPr>
        <w:t xml:space="preserve">ous employons </w:t>
      </w:r>
      <w:r>
        <w:rPr>
          <w:lang w:eastAsia="fr-FR"/>
        </w:rPr>
        <w:t xml:space="preserve">ici </w:t>
      </w:r>
      <w:r w:rsidRPr="00716BDD">
        <w:rPr>
          <w:lang w:eastAsia="fr-FR"/>
        </w:rPr>
        <w:t xml:space="preserve">les termes </w:t>
      </w:r>
      <w:r>
        <w:rPr>
          <w:lang w:eastAsia="fr-FR"/>
        </w:rPr>
        <w:t xml:space="preserve">même </w:t>
      </w:r>
      <w:r w:rsidRPr="00716BDD">
        <w:rPr>
          <w:lang w:eastAsia="fr-FR"/>
        </w:rPr>
        <w:t>utilisés par les participants</w:t>
      </w:r>
      <w:r w:rsidR="00F65CC6">
        <w:rPr>
          <w:lang w:eastAsia="fr-FR"/>
        </w:rPr>
        <w:t xml:space="preserve"> mêmes</w:t>
      </w:r>
      <w:r w:rsidRPr="00716BDD">
        <w:rPr>
          <w:lang w:eastAsia="fr-FR"/>
        </w:rPr>
        <w:t>. Certains ont di</w:t>
      </w:r>
      <w:r>
        <w:rPr>
          <w:lang w:eastAsia="fr-FR"/>
        </w:rPr>
        <w:t>t avoir été victimes de viol,</w:t>
      </w:r>
      <w:r w:rsidR="00F65CC6">
        <w:rPr>
          <w:lang w:eastAsia="fr-FR"/>
        </w:rPr>
        <w:t xml:space="preserve"> d’autres </w:t>
      </w:r>
      <w:r w:rsidRPr="00716BDD">
        <w:rPr>
          <w:lang w:eastAsia="fr-FR"/>
        </w:rPr>
        <w:t xml:space="preserve">ont parlé d’agression </w:t>
      </w:r>
      <w:r>
        <w:rPr>
          <w:lang w:eastAsia="fr-FR"/>
        </w:rPr>
        <w:t>sexuelle ou à caractère sexuel, en faisant une distinction, qu’ils jugent importante, entre les deux</w:t>
      </w:r>
      <w:r w:rsidRPr="00716BDD">
        <w:rPr>
          <w:lang w:eastAsia="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A93"/>
    <w:multiLevelType w:val="multilevel"/>
    <w:tmpl w:val="73FC2576"/>
    <w:lvl w:ilvl="0">
      <w:start w:val="4"/>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A010A96"/>
    <w:multiLevelType w:val="hybridMultilevel"/>
    <w:tmpl w:val="EFAE81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D31688"/>
    <w:multiLevelType w:val="multilevel"/>
    <w:tmpl w:val="44B8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A7746"/>
    <w:multiLevelType w:val="hybridMultilevel"/>
    <w:tmpl w:val="F1F87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A44646"/>
    <w:multiLevelType w:val="hybridMultilevel"/>
    <w:tmpl w:val="4F34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719D2"/>
    <w:multiLevelType w:val="hybridMultilevel"/>
    <w:tmpl w:val="8A5C6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6C3630"/>
    <w:multiLevelType w:val="hybridMultilevel"/>
    <w:tmpl w:val="25905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FE359F"/>
    <w:multiLevelType w:val="hybridMultilevel"/>
    <w:tmpl w:val="8F78669A"/>
    <w:lvl w:ilvl="0" w:tplc="A622EA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136F01"/>
    <w:multiLevelType w:val="hybridMultilevel"/>
    <w:tmpl w:val="84D0A27A"/>
    <w:lvl w:ilvl="0" w:tplc="0756E5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76498C"/>
    <w:multiLevelType w:val="hybridMultilevel"/>
    <w:tmpl w:val="ACC0A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3A7399"/>
    <w:multiLevelType w:val="hybridMultilevel"/>
    <w:tmpl w:val="74B6DC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7F557D1"/>
    <w:multiLevelType w:val="hybridMultilevel"/>
    <w:tmpl w:val="607E3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5C3AAF"/>
    <w:multiLevelType w:val="hybridMultilevel"/>
    <w:tmpl w:val="734CBD98"/>
    <w:lvl w:ilvl="0" w:tplc="F28ECA9C">
      <w:start w:val="1"/>
      <w:numFmt w:val="decimal"/>
      <w:lvlText w:val="%1."/>
      <w:lvlJc w:val="left"/>
      <w:pPr>
        <w:ind w:left="720" w:hanging="360"/>
      </w:pPr>
      <w:rPr>
        <w:sz w:val="24"/>
        <w:szCs w:val="24"/>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3" w15:restartNumberingAfterBreak="0">
    <w:nsid w:val="4D417B77"/>
    <w:multiLevelType w:val="hybridMultilevel"/>
    <w:tmpl w:val="A0962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C640E9"/>
    <w:multiLevelType w:val="hybridMultilevel"/>
    <w:tmpl w:val="CE8451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8A156EF"/>
    <w:multiLevelType w:val="hybridMultilevel"/>
    <w:tmpl w:val="CE4490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07B1047"/>
    <w:multiLevelType w:val="hybridMultilevel"/>
    <w:tmpl w:val="42C28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3469FE"/>
    <w:multiLevelType w:val="hybridMultilevel"/>
    <w:tmpl w:val="F0823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D64F9F"/>
    <w:multiLevelType w:val="hybridMultilevel"/>
    <w:tmpl w:val="AF62D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37209A"/>
    <w:multiLevelType w:val="hybridMultilevel"/>
    <w:tmpl w:val="74BCB9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7CB6AF7"/>
    <w:multiLevelType w:val="multilevel"/>
    <w:tmpl w:val="84B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23420"/>
    <w:multiLevelType w:val="multilevel"/>
    <w:tmpl w:val="D266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FD055C"/>
    <w:multiLevelType w:val="hybridMultilevel"/>
    <w:tmpl w:val="BACA5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3E4A23"/>
    <w:multiLevelType w:val="hybridMultilevel"/>
    <w:tmpl w:val="50B24EC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3"/>
  </w:num>
  <w:num w:numId="2">
    <w:abstractNumId w:val="22"/>
  </w:num>
  <w:num w:numId="3">
    <w:abstractNumId w:val="13"/>
  </w:num>
  <w:num w:numId="4">
    <w:abstractNumId w:val="5"/>
  </w:num>
  <w:num w:numId="5">
    <w:abstractNumId w:val="19"/>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20"/>
  </w:num>
  <w:num w:numId="11">
    <w:abstractNumId w:val="15"/>
  </w:num>
  <w:num w:numId="12">
    <w:abstractNumId w:val="1"/>
  </w:num>
  <w:num w:numId="13">
    <w:abstractNumId w:val="21"/>
  </w:num>
  <w:num w:numId="14">
    <w:abstractNumId w:val="14"/>
  </w:num>
  <w:num w:numId="15">
    <w:abstractNumId w:val="18"/>
  </w:num>
  <w:num w:numId="16">
    <w:abstractNumId w:val="7"/>
  </w:num>
  <w:num w:numId="17">
    <w:abstractNumId w:val="6"/>
  </w:num>
  <w:num w:numId="18">
    <w:abstractNumId w:val="17"/>
  </w:num>
  <w:num w:numId="19">
    <w:abstractNumId w:val="16"/>
  </w:num>
  <w:num w:numId="20">
    <w:abstractNumId w:val="9"/>
  </w:num>
  <w:num w:numId="21">
    <w:abstractNumId w:val="3"/>
  </w:num>
  <w:num w:numId="22">
    <w:abstractNumId w:val="4"/>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NotDisplayPageBoundaries/>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57"/>
    <w:rsid w:val="000023A7"/>
    <w:rsid w:val="00002750"/>
    <w:rsid w:val="00002F5C"/>
    <w:rsid w:val="00004210"/>
    <w:rsid w:val="000044A8"/>
    <w:rsid w:val="00006A34"/>
    <w:rsid w:val="000137D8"/>
    <w:rsid w:val="00013989"/>
    <w:rsid w:val="00020ACA"/>
    <w:rsid w:val="00021561"/>
    <w:rsid w:val="0002189D"/>
    <w:rsid w:val="0002193D"/>
    <w:rsid w:val="0002481C"/>
    <w:rsid w:val="000262C6"/>
    <w:rsid w:val="00032065"/>
    <w:rsid w:val="000323C3"/>
    <w:rsid w:val="00032976"/>
    <w:rsid w:val="000341BB"/>
    <w:rsid w:val="00036742"/>
    <w:rsid w:val="00036DEC"/>
    <w:rsid w:val="000400C7"/>
    <w:rsid w:val="0004544F"/>
    <w:rsid w:val="000468F6"/>
    <w:rsid w:val="0005324C"/>
    <w:rsid w:val="000562AB"/>
    <w:rsid w:val="00060AA1"/>
    <w:rsid w:val="00060C4F"/>
    <w:rsid w:val="000643F5"/>
    <w:rsid w:val="00066302"/>
    <w:rsid w:val="0006686C"/>
    <w:rsid w:val="00071D4D"/>
    <w:rsid w:val="0007207E"/>
    <w:rsid w:val="000720C1"/>
    <w:rsid w:val="00073A6B"/>
    <w:rsid w:val="0007416D"/>
    <w:rsid w:val="0007488B"/>
    <w:rsid w:val="00074930"/>
    <w:rsid w:val="0007522F"/>
    <w:rsid w:val="000756CA"/>
    <w:rsid w:val="00077B51"/>
    <w:rsid w:val="000801C9"/>
    <w:rsid w:val="00080588"/>
    <w:rsid w:val="000833E1"/>
    <w:rsid w:val="0008464D"/>
    <w:rsid w:val="00090F4B"/>
    <w:rsid w:val="00091559"/>
    <w:rsid w:val="00094100"/>
    <w:rsid w:val="000A079C"/>
    <w:rsid w:val="000A1D4F"/>
    <w:rsid w:val="000A6F24"/>
    <w:rsid w:val="000A7F4D"/>
    <w:rsid w:val="000B1404"/>
    <w:rsid w:val="000B1EEE"/>
    <w:rsid w:val="000B2CCE"/>
    <w:rsid w:val="000B3CE6"/>
    <w:rsid w:val="000B4C43"/>
    <w:rsid w:val="000B52F4"/>
    <w:rsid w:val="000B57F6"/>
    <w:rsid w:val="000C06FF"/>
    <w:rsid w:val="000C093D"/>
    <w:rsid w:val="000C2368"/>
    <w:rsid w:val="000C6AD5"/>
    <w:rsid w:val="000C6EB2"/>
    <w:rsid w:val="000D01A8"/>
    <w:rsid w:val="000D11D3"/>
    <w:rsid w:val="000D3AC2"/>
    <w:rsid w:val="000D7FD7"/>
    <w:rsid w:val="000E00A7"/>
    <w:rsid w:val="000E061B"/>
    <w:rsid w:val="000E1A31"/>
    <w:rsid w:val="000E2B15"/>
    <w:rsid w:val="000E2DF6"/>
    <w:rsid w:val="000E2FA0"/>
    <w:rsid w:val="000F0F41"/>
    <w:rsid w:val="000F3B59"/>
    <w:rsid w:val="000F79E7"/>
    <w:rsid w:val="001033F2"/>
    <w:rsid w:val="00110A38"/>
    <w:rsid w:val="00110CBF"/>
    <w:rsid w:val="00111F20"/>
    <w:rsid w:val="001123CC"/>
    <w:rsid w:val="001125A6"/>
    <w:rsid w:val="00117213"/>
    <w:rsid w:val="001249ED"/>
    <w:rsid w:val="00125410"/>
    <w:rsid w:val="001309F8"/>
    <w:rsid w:val="00132305"/>
    <w:rsid w:val="00135518"/>
    <w:rsid w:val="00144D4F"/>
    <w:rsid w:val="001472D3"/>
    <w:rsid w:val="0015003A"/>
    <w:rsid w:val="00150FCD"/>
    <w:rsid w:val="001510A6"/>
    <w:rsid w:val="001523CE"/>
    <w:rsid w:val="00152713"/>
    <w:rsid w:val="001554A2"/>
    <w:rsid w:val="0015598B"/>
    <w:rsid w:val="0015674A"/>
    <w:rsid w:val="00156A27"/>
    <w:rsid w:val="00156AFD"/>
    <w:rsid w:val="00162FCE"/>
    <w:rsid w:val="001639F4"/>
    <w:rsid w:val="001650FD"/>
    <w:rsid w:val="0016626E"/>
    <w:rsid w:val="001710ED"/>
    <w:rsid w:val="001746D3"/>
    <w:rsid w:val="00175CC5"/>
    <w:rsid w:val="00175F13"/>
    <w:rsid w:val="00177662"/>
    <w:rsid w:val="001815CD"/>
    <w:rsid w:val="00186297"/>
    <w:rsid w:val="001866FE"/>
    <w:rsid w:val="001901ED"/>
    <w:rsid w:val="00193B00"/>
    <w:rsid w:val="00193E6D"/>
    <w:rsid w:val="00194D2B"/>
    <w:rsid w:val="00194ED1"/>
    <w:rsid w:val="00197046"/>
    <w:rsid w:val="00197AAB"/>
    <w:rsid w:val="001A2B32"/>
    <w:rsid w:val="001A3F37"/>
    <w:rsid w:val="001A575E"/>
    <w:rsid w:val="001A5CFC"/>
    <w:rsid w:val="001A6342"/>
    <w:rsid w:val="001A71C5"/>
    <w:rsid w:val="001B0D78"/>
    <w:rsid w:val="001B1C38"/>
    <w:rsid w:val="001B5694"/>
    <w:rsid w:val="001B6046"/>
    <w:rsid w:val="001B6304"/>
    <w:rsid w:val="001B6471"/>
    <w:rsid w:val="001C07DC"/>
    <w:rsid w:val="001C6123"/>
    <w:rsid w:val="001D2317"/>
    <w:rsid w:val="001D2D5D"/>
    <w:rsid w:val="001D3945"/>
    <w:rsid w:val="001D55DC"/>
    <w:rsid w:val="001D5ED7"/>
    <w:rsid w:val="001E1DBC"/>
    <w:rsid w:val="001E246E"/>
    <w:rsid w:val="001E2F8E"/>
    <w:rsid w:val="001E300B"/>
    <w:rsid w:val="001E3514"/>
    <w:rsid w:val="001E549D"/>
    <w:rsid w:val="001E644A"/>
    <w:rsid w:val="001E68CE"/>
    <w:rsid w:val="001E696D"/>
    <w:rsid w:val="001E6A77"/>
    <w:rsid w:val="001F2A54"/>
    <w:rsid w:val="001F640E"/>
    <w:rsid w:val="00200B9F"/>
    <w:rsid w:val="002015B4"/>
    <w:rsid w:val="00202544"/>
    <w:rsid w:val="00203920"/>
    <w:rsid w:val="00203CDA"/>
    <w:rsid w:val="00204E41"/>
    <w:rsid w:val="00204EDB"/>
    <w:rsid w:val="00205F9D"/>
    <w:rsid w:val="00207156"/>
    <w:rsid w:val="00210FAB"/>
    <w:rsid w:val="002122F1"/>
    <w:rsid w:val="00212838"/>
    <w:rsid w:val="00217324"/>
    <w:rsid w:val="0022393E"/>
    <w:rsid w:val="00224A9F"/>
    <w:rsid w:val="00225097"/>
    <w:rsid w:val="0022562B"/>
    <w:rsid w:val="002306F1"/>
    <w:rsid w:val="0023171A"/>
    <w:rsid w:val="00233CC1"/>
    <w:rsid w:val="00243138"/>
    <w:rsid w:val="00245B4F"/>
    <w:rsid w:val="00247C3E"/>
    <w:rsid w:val="00250059"/>
    <w:rsid w:val="00252C87"/>
    <w:rsid w:val="0025312A"/>
    <w:rsid w:val="00253764"/>
    <w:rsid w:val="00255D13"/>
    <w:rsid w:val="0025702A"/>
    <w:rsid w:val="00260588"/>
    <w:rsid w:val="00261629"/>
    <w:rsid w:val="00261D41"/>
    <w:rsid w:val="00261FD9"/>
    <w:rsid w:val="00266573"/>
    <w:rsid w:val="002707E9"/>
    <w:rsid w:val="002735D0"/>
    <w:rsid w:val="00274110"/>
    <w:rsid w:val="00274D73"/>
    <w:rsid w:val="00275A2D"/>
    <w:rsid w:val="00276037"/>
    <w:rsid w:val="00276A95"/>
    <w:rsid w:val="00277F3A"/>
    <w:rsid w:val="00280447"/>
    <w:rsid w:val="00282982"/>
    <w:rsid w:val="00283D00"/>
    <w:rsid w:val="00283DBD"/>
    <w:rsid w:val="0028668C"/>
    <w:rsid w:val="002917DF"/>
    <w:rsid w:val="002938B8"/>
    <w:rsid w:val="00293BD6"/>
    <w:rsid w:val="00296DFE"/>
    <w:rsid w:val="002970F2"/>
    <w:rsid w:val="002A19D5"/>
    <w:rsid w:val="002A1C76"/>
    <w:rsid w:val="002A2FCA"/>
    <w:rsid w:val="002A7ED2"/>
    <w:rsid w:val="002B0FFF"/>
    <w:rsid w:val="002B3042"/>
    <w:rsid w:val="002B4E36"/>
    <w:rsid w:val="002B5CAE"/>
    <w:rsid w:val="002B665E"/>
    <w:rsid w:val="002B6EB1"/>
    <w:rsid w:val="002B7D19"/>
    <w:rsid w:val="002C0864"/>
    <w:rsid w:val="002C4901"/>
    <w:rsid w:val="002C57BA"/>
    <w:rsid w:val="002C581C"/>
    <w:rsid w:val="002C6D86"/>
    <w:rsid w:val="002C6E44"/>
    <w:rsid w:val="002D0CBE"/>
    <w:rsid w:val="002D1C8B"/>
    <w:rsid w:val="002D283A"/>
    <w:rsid w:val="002D2FA0"/>
    <w:rsid w:val="002D33B7"/>
    <w:rsid w:val="002D3639"/>
    <w:rsid w:val="002D4FE4"/>
    <w:rsid w:val="002D716E"/>
    <w:rsid w:val="002D73F2"/>
    <w:rsid w:val="002E0081"/>
    <w:rsid w:val="002E03D4"/>
    <w:rsid w:val="002E0EDB"/>
    <w:rsid w:val="002E433F"/>
    <w:rsid w:val="002E4DA4"/>
    <w:rsid w:val="002E6BE1"/>
    <w:rsid w:val="002E7D92"/>
    <w:rsid w:val="00300869"/>
    <w:rsid w:val="00302965"/>
    <w:rsid w:val="00305FF5"/>
    <w:rsid w:val="00306A3F"/>
    <w:rsid w:val="0031514C"/>
    <w:rsid w:val="00317CA5"/>
    <w:rsid w:val="0032364E"/>
    <w:rsid w:val="00323A1B"/>
    <w:rsid w:val="00323A96"/>
    <w:rsid w:val="00335029"/>
    <w:rsid w:val="003375F8"/>
    <w:rsid w:val="0034043A"/>
    <w:rsid w:val="003426CC"/>
    <w:rsid w:val="003437CF"/>
    <w:rsid w:val="00345026"/>
    <w:rsid w:val="003453C1"/>
    <w:rsid w:val="00347115"/>
    <w:rsid w:val="00351D7A"/>
    <w:rsid w:val="0035307F"/>
    <w:rsid w:val="003544BA"/>
    <w:rsid w:val="00360CCE"/>
    <w:rsid w:val="00363C1E"/>
    <w:rsid w:val="00366331"/>
    <w:rsid w:val="0036792A"/>
    <w:rsid w:val="00370EB8"/>
    <w:rsid w:val="00371070"/>
    <w:rsid w:val="003710B9"/>
    <w:rsid w:val="0037219F"/>
    <w:rsid w:val="00372678"/>
    <w:rsid w:val="003746F2"/>
    <w:rsid w:val="00375229"/>
    <w:rsid w:val="003769D7"/>
    <w:rsid w:val="00383977"/>
    <w:rsid w:val="00384D75"/>
    <w:rsid w:val="003903F5"/>
    <w:rsid w:val="00390C85"/>
    <w:rsid w:val="0039259F"/>
    <w:rsid w:val="00393D28"/>
    <w:rsid w:val="003943EC"/>
    <w:rsid w:val="003944CF"/>
    <w:rsid w:val="0039595D"/>
    <w:rsid w:val="003A2587"/>
    <w:rsid w:val="003A3D20"/>
    <w:rsid w:val="003A3E91"/>
    <w:rsid w:val="003A4A54"/>
    <w:rsid w:val="003A5EE1"/>
    <w:rsid w:val="003A6055"/>
    <w:rsid w:val="003A7099"/>
    <w:rsid w:val="003A74B5"/>
    <w:rsid w:val="003B0F51"/>
    <w:rsid w:val="003B2ACA"/>
    <w:rsid w:val="003B4306"/>
    <w:rsid w:val="003B47E7"/>
    <w:rsid w:val="003B49DA"/>
    <w:rsid w:val="003B5852"/>
    <w:rsid w:val="003B7A7D"/>
    <w:rsid w:val="003C2A54"/>
    <w:rsid w:val="003C2C7A"/>
    <w:rsid w:val="003C4894"/>
    <w:rsid w:val="003C595B"/>
    <w:rsid w:val="003C6F7B"/>
    <w:rsid w:val="003D11DA"/>
    <w:rsid w:val="003D1255"/>
    <w:rsid w:val="003D6724"/>
    <w:rsid w:val="003D712E"/>
    <w:rsid w:val="003E35E6"/>
    <w:rsid w:val="003E60ED"/>
    <w:rsid w:val="003E63F9"/>
    <w:rsid w:val="003E74C2"/>
    <w:rsid w:val="003E7763"/>
    <w:rsid w:val="003E7D78"/>
    <w:rsid w:val="003F31BE"/>
    <w:rsid w:val="003F481A"/>
    <w:rsid w:val="003F636E"/>
    <w:rsid w:val="003F64A3"/>
    <w:rsid w:val="0040175C"/>
    <w:rsid w:val="00401C06"/>
    <w:rsid w:val="00403467"/>
    <w:rsid w:val="0040383C"/>
    <w:rsid w:val="00403DD9"/>
    <w:rsid w:val="00404687"/>
    <w:rsid w:val="00406C37"/>
    <w:rsid w:val="0041067A"/>
    <w:rsid w:val="00410B16"/>
    <w:rsid w:val="004133B5"/>
    <w:rsid w:val="0041400B"/>
    <w:rsid w:val="00415891"/>
    <w:rsid w:val="00415AD6"/>
    <w:rsid w:val="00421094"/>
    <w:rsid w:val="00421232"/>
    <w:rsid w:val="004218D9"/>
    <w:rsid w:val="00424F70"/>
    <w:rsid w:val="00427CA5"/>
    <w:rsid w:val="0043285A"/>
    <w:rsid w:val="00432EFA"/>
    <w:rsid w:val="00435CE0"/>
    <w:rsid w:val="00437C84"/>
    <w:rsid w:val="0044005D"/>
    <w:rsid w:val="00441CC8"/>
    <w:rsid w:val="004460BF"/>
    <w:rsid w:val="00451BC7"/>
    <w:rsid w:val="00453055"/>
    <w:rsid w:val="004546EC"/>
    <w:rsid w:val="00456BE6"/>
    <w:rsid w:val="00462CE3"/>
    <w:rsid w:val="004630E6"/>
    <w:rsid w:val="00463B10"/>
    <w:rsid w:val="0046512E"/>
    <w:rsid w:val="00465826"/>
    <w:rsid w:val="00466376"/>
    <w:rsid w:val="00472BA9"/>
    <w:rsid w:val="00474903"/>
    <w:rsid w:val="004752BF"/>
    <w:rsid w:val="00475684"/>
    <w:rsid w:val="004757FD"/>
    <w:rsid w:val="004814A7"/>
    <w:rsid w:val="00481667"/>
    <w:rsid w:val="0048260C"/>
    <w:rsid w:val="00486F0D"/>
    <w:rsid w:val="0049025B"/>
    <w:rsid w:val="00490ECF"/>
    <w:rsid w:val="00491059"/>
    <w:rsid w:val="00493D53"/>
    <w:rsid w:val="00496310"/>
    <w:rsid w:val="004A160D"/>
    <w:rsid w:val="004A1E30"/>
    <w:rsid w:val="004A696A"/>
    <w:rsid w:val="004A73E6"/>
    <w:rsid w:val="004B194F"/>
    <w:rsid w:val="004B281B"/>
    <w:rsid w:val="004B3E98"/>
    <w:rsid w:val="004B45D4"/>
    <w:rsid w:val="004B57B1"/>
    <w:rsid w:val="004B6DEE"/>
    <w:rsid w:val="004B719B"/>
    <w:rsid w:val="004B7321"/>
    <w:rsid w:val="004B7D65"/>
    <w:rsid w:val="004C1691"/>
    <w:rsid w:val="004C3F80"/>
    <w:rsid w:val="004C43AB"/>
    <w:rsid w:val="004D1D4D"/>
    <w:rsid w:val="004D2C39"/>
    <w:rsid w:val="004D33E8"/>
    <w:rsid w:val="004D412C"/>
    <w:rsid w:val="004D5157"/>
    <w:rsid w:val="004D63FC"/>
    <w:rsid w:val="004E1696"/>
    <w:rsid w:val="004E3965"/>
    <w:rsid w:val="004E5365"/>
    <w:rsid w:val="004E55CC"/>
    <w:rsid w:val="004F036B"/>
    <w:rsid w:val="004F0F54"/>
    <w:rsid w:val="004F1EE7"/>
    <w:rsid w:val="004F61EE"/>
    <w:rsid w:val="004F6219"/>
    <w:rsid w:val="004F6679"/>
    <w:rsid w:val="0050062A"/>
    <w:rsid w:val="00501FBD"/>
    <w:rsid w:val="0050298C"/>
    <w:rsid w:val="00506A1D"/>
    <w:rsid w:val="00507930"/>
    <w:rsid w:val="005112B9"/>
    <w:rsid w:val="00512B3F"/>
    <w:rsid w:val="00513317"/>
    <w:rsid w:val="005136F7"/>
    <w:rsid w:val="005244E2"/>
    <w:rsid w:val="00525B98"/>
    <w:rsid w:val="00525EF9"/>
    <w:rsid w:val="0052675E"/>
    <w:rsid w:val="005307BC"/>
    <w:rsid w:val="00531480"/>
    <w:rsid w:val="00532F71"/>
    <w:rsid w:val="00533559"/>
    <w:rsid w:val="0053519F"/>
    <w:rsid w:val="00537818"/>
    <w:rsid w:val="00537B42"/>
    <w:rsid w:val="00537D0B"/>
    <w:rsid w:val="0054036C"/>
    <w:rsid w:val="0054160B"/>
    <w:rsid w:val="00541FE9"/>
    <w:rsid w:val="00542477"/>
    <w:rsid w:val="00542F48"/>
    <w:rsid w:val="00544041"/>
    <w:rsid w:val="00544EEC"/>
    <w:rsid w:val="005526B4"/>
    <w:rsid w:val="0055593D"/>
    <w:rsid w:val="00557491"/>
    <w:rsid w:val="00565139"/>
    <w:rsid w:val="00565D14"/>
    <w:rsid w:val="00567FA9"/>
    <w:rsid w:val="00571E48"/>
    <w:rsid w:val="00573E69"/>
    <w:rsid w:val="005742D5"/>
    <w:rsid w:val="0057693C"/>
    <w:rsid w:val="005772A0"/>
    <w:rsid w:val="00577854"/>
    <w:rsid w:val="00580C44"/>
    <w:rsid w:val="005814B8"/>
    <w:rsid w:val="00581E24"/>
    <w:rsid w:val="00582DBA"/>
    <w:rsid w:val="005835DD"/>
    <w:rsid w:val="00584BD2"/>
    <w:rsid w:val="005864AF"/>
    <w:rsid w:val="00587E7F"/>
    <w:rsid w:val="00594878"/>
    <w:rsid w:val="00594AAF"/>
    <w:rsid w:val="005A274A"/>
    <w:rsid w:val="005A2A07"/>
    <w:rsid w:val="005A30F1"/>
    <w:rsid w:val="005A3360"/>
    <w:rsid w:val="005A3A6A"/>
    <w:rsid w:val="005A5302"/>
    <w:rsid w:val="005B0259"/>
    <w:rsid w:val="005B07C8"/>
    <w:rsid w:val="005B14F2"/>
    <w:rsid w:val="005B2C90"/>
    <w:rsid w:val="005B38B0"/>
    <w:rsid w:val="005B45FD"/>
    <w:rsid w:val="005B4700"/>
    <w:rsid w:val="005B52C1"/>
    <w:rsid w:val="005B5677"/>
    <w:rsid w:val="005C5778"/>
    <w:rsid w:val="005C5864"/>
    <w:rsid w:val="005C5D4D"/>
    <w:rsid w:val="005C6E94"/>
    <w:rsid w:val="005D0EBB"/>
    <w:rsid w:val="005D257D"/>
    <w:rsid w:val="005D447B"/>
    <w:rsid w:val="005D74C4"/>
    <w:rsid w:val="005E461A"/>
    <w:rsid w:val="005E5202"/>
    <w:rsid w:val="005E6615"/>
    <w:rsid w:val="005E6C2B"/>
    <w:rsid w:val="005E7BEF"/>
    <w:rsid w:val="005F14D9"/>
    <w:rsid w:val="005F1E56"/>
    <w:rsid w:val="005F55A2"/>
    <w:rsid w:val="005F60EC"/>
    <w:rsid w:val="005F696E"/>
    <w:rsid w:val="005F6B34"/>
    <w:rsid w:val="005F77BF"/>
    <w:rsid w:val="00600235"/>
    <w:rsid w:val="00601951"/>
    <w:rsid w:val="00602DEE"/>
    <w:rsid w:val="0060414D"/>
    <w:rsid w:val="006042F2"/>
    <w:rsid w:val="00604515"/>
    <w:rsid w:val="006059A3"/>
    <w:rsid w:val="006103F2"/>
    <w:rsid w:val="00610A4D"/>
    <w:rsid w:val="006125DA"/>
    <w:rsid w:val="00614382"/>
    <w:rsid w:val="00614761"/>
    <w:rsid w:val="00615B1C"/>
    <w:rsid w:val="00615DAF"/>
    <w:rsid w:val="006203FD"/>
    <w:rsid w:val="00620843"/>
    <w:rsid w:val="00622E92"/>
    <w:rsid w:val="00627381"/>
    <w:rsid w:val="0063109D"/>
    <w:rsid w:val="006328DB"/>
    <w:rsid w:val="006332FB"/>
    <w:rsid w:val="00641ADA"/>
    <w:rsid w:val="0064555C"/>
    <w:rsid w:val="0064777F"/>
    <w:rsid w:val="00650628"/>
    <w:rsid w:val="006535CC"/>
    <w:rsid w:val="006543C8"/>
    <w:rsid w:val="00654A31"/>
    <w:rsid w:val="0065540B"/>
    <w:rsid w:val="006566CD"/>
    <w:rsid w:val="00657DB1"/>
    <w:rsid w:val="00663C39"/>
    <w:rsid w:val="00664801"/>
    <w:rsid w:val="00671128"/>
    <w:rsid w:val="00671388"/>
    <w:rsid w:val="006721D0"/>
    <w:rsid w:val="00672E45"/>
    <w:rsid w:val="00673B66"/>
    <w:rsid w:val="00674AB2"/>
    <w:rsid w:val="00676249"/>
    <w:rsid w:val="00677504"/>
    <w:rsid w:val="00681D7A"/>
    <w:rsid w:val="0068200C"/>
    <w:rsid w:val="00683D48"/>
    <w:rsid w:val="00684162"/>
    <w:rsid w:val="006929B9"/>
    <w:rsid w:val="00695647"/>
    <w:rsid w:val="00697AEB"/>
    <w:rsid w:val="006A02CE"/>
    <w:rsid w:val="006A178A"/>
    <w:rsid w:val="006A3778"/>
    <w:rsid w:val="006A5C6F"/>
    <w:rsid w:val="006A5EB7"/>
    <w:rsid w:val="006B0EE1"/>
    <w:rsid w:val="006B1A1A"/>
    <w:rsid w:val="006B218E"/>
    <w:rsid w:val="006B28CC"/>
    <w:rsid w:val="006B4CAA"/>
    <w:rsid w:val="006B620F"/>
    <w:rsid w:val="006B6D5D"/>
    <w:rsid w:val="006B77D4"/>
    <w:rsid w:val="006C06FE"/>
    <w:rsid w:val="006C160A"/>
    <w:rsid w:val="006C2812"/>
    <w:rsid w:val="006C3516"/>
    <w:rsid w:val="006C38F7"/>
    <w:rsid w:val="006C4436"/>
    <w:rsid w:val="006C601F"/>
    <w:rsid w:val="006D2886"/>
    <w:rsid w:val="006D3E99"/>
    <w:rsid w:val="006D66ED"/>
    <w:rsid w:val="006D68D9"/>
    <w:rsid w:val="006E728C"/>
    <w:rsid w:val="006E7D22"/>
    <w:rsid w:val="006F0C96"/>
    <w:rsid w:val="006F239C"/>
    <w:rsid w:val="006F4B68"/>
    <w:rsid w:val="006F7CEA"/>
    <w:rsid w:val="00703D24"/>
    <w:rsid w:val="0071062C"/>
    <w:rsid w:val="00710DD0"/>
    <w:rsid w:val="00711D82"/>
    <w:rsid w:val="007128A4"/>
    <w:rsid w:val="00712D64"/>
    <w:rsid w:val="00712DF3"/>
    <w:rsid w:val="00713A7A"/>
    <w:rsid w:val="007154AC"/>
    <w:rsid w:val="00716BDD"/>
    <w:rsid w:val="00726693"/>
    <w:rsid w:val="00726D9E"/>
    <w:rsid w:val="00727F44"/>
    <w:rsid w:val="0073031F"/>
    <w:rsid w:val="00731180"/>
    <w:rsid w:val="00733556"/>
    <w:rsid w:val="0073465C"/>
    <w:rsid w:val="00735F23"/>
    <w:rsid w:val="00736545"/>
    <w:rsid w:val="00736DD6"/>
    <w:rsid w:val="00741E26"/>
    <w:rsid w:val="00746E56"/>
    <w:rsid w:val="00746EBC"/>
    <w:rsid w:val="007473DA"/>
    <w:rsid w:val="00750372"/>
    <w:rsid w:val="007508F1"/>
    <w:rsid w:val="00754122"/>
    <w:rsid w:val="007548DF"/>
    <w:rsid w:val="007561B0"/>
    <w:rsid w:val="00756CD1"/>
    <w:rsid w:val="00770612"/>
    <w:rsid w:val="007708CA"/>
    <w:rsid w:val="00774C54"/>
    <w:rsid w:val="00775395"/>
    <w:rsid w:val="00776CF2"/>
    <w:rsid w:val="00777961"/>
    <w:rsid w:val="00780197"/>
    <w:rsid w:val="00782918"/>
    <w:rsid w:val="00783B96"/>
    <w:rsid w:val="007856E9"/>
    <w:rsid w:val="007857EE"/>
    <w:rsid w:val="00785846"/>
    <w:rsid w:val="00785E71"/>
    <w:rsid w:val="00785F85"/>
    <w:rsid w:val="0078785F"/>
    <w:rsid w:val="00791797"/>
    <w:rsid w:val="00792D5D"/>
    <w:rsid w:val="0079540E"/>
    <w:rsid w:val="007A4748"/>
    <w:rsid w:val="007A4A86"/>
    <w:rsid w:val="007A525A"/>
    <w:rsid w:val="007A6478"/>
    <w:rsid w:val="007B141F"/>
    <w:rsid w:val="007B3569"/>
    <w:rsid w:val="007B4176"/>
    <w:rsid w:val="007B6856"/>
    <w:rsid w:val="007B78F0"/>
    <w:rsid w:val="007C0371"/>
    <w:rsid w:val="007C31A3"/>
    <w:rsid w:val="007C65C7"/>
    <w:rsid w:val="007D1DCD"/>
    <w:rsid w:val="007D36AB"/>
    <w:rsid w:val="007D40B0"/>
    <w:rsid w:val="007D4150"/>
    <w:rsid w:val="007D53EA"/>
    <w:rsid w:val="007E2737"/>
    <w:rsid w:val="007E49D1"/>
    <w:rsid w:val="007E5CC0"/>
    <w:rsid w:val="007E77D7"/>
    <w:rsid w:val="007F2B0D"/>
    <w:rsid w:val="007F38EC"/>
    <w:rsid w:val="007F62C2"/>
    <w:rsid w:val="007F7354"/>
    <w:rsid w:val="008015B6"/>
    <w:rsid w:val="00803395"/>
    <w:rsid w:val="008037BF"/>
    <w:rsid w:val="00804999"/>
    <w:rsid w:val="00805095"/>
    <w:rsid w:val="008065AF"/>
    <w:rsid w:val="00811920"/>
    <w:rsid w:val="00812BD6"/>
    <w:rsid w:val="00812F82"/>
    <w:rsid w:val="008147C1"/>
    <w:rsid w:val="00815286"/>
    <w:rsid w:val="00820C99"/>
    <w:rsid w:val="008211E6"/>
    <w:rsid w:val="00822B2F"/>
    <w:rsid w:val="00823361"/>
    <w:rsid w:val="00826C23"/>
    <w:rsid w:val="00827590"/>
    <w:rsid w:val="008278C3"/>
    <w:rsid w:val="008328EE"/>
    <w:rsid w:val="00832D46"/>
    <w:rsid w:val="00833C0A"/>
    <w:rsid w:val="00833DFD"/>
    <w:rsid w:val="008344D4"/>
    <w:rsid w:val="008357B9"/>
    <w:rsid w:val="0084003B"/>
    <w:rsid w:val="00840C20"/>
    <w:rsid w:val="00844468"/>
    <w:rsid w:val="008472A3"/>
    <w:rsid w:val="008479DF"/>
    <w:rsid w:val="0085048D"/>
    <w:rsid w:val="0085375F"/>
    <w:rsid w:val="00853C30"/>
    <w:rsid w:val="008546C6"/>
    <w:rsid w:val="008633CF"/>
    <w:rsid w:val="00864863"/>
    <w:rsid w:val="0086577F"/>
    <w:rsid w:val="008679D1"/>
    <w:rsid w:val="0087148A"/>
    <w:rsid w:val="00871548"/>
    <w:rsid w:val="00875E3E"/>
    <w:rsid w:val="00876B84"/>
    <w:rsid w:val="00877F07"/>
    <w:rsid w:val="00882C4D"/>
    <w:rsid w:val="00882CB2"/>
    <w:rsid w:val="00886535"/>
    <w:rsid w:val="00890011"/>
    <w:rsid w:val="00892B52"/>
    <w:rsid w:val="00893FB8"/>
    <w:rsid w:val="008944F7"/>
    <w:rsid w:val="00897C3D"/>
    <w:rsid w:val="008A0BF4"/>
    <w:rsid w:val="008A3339"/>
    <w:rsid w:val="008A78A4"/>
    <w:rsid w:val="008B01A4"/>
    <w:rsid w:val="008B15AF"/>
    <w:rsid w:val="008B3CBC"/>
    <w:rsid w:val="008C0DE1"/>
    <w:rsid w:val="008C4069"/>
    <w:rsid w:val="008C6176"/>
    <w:rsid w:val="008C64FC"/>
    <w:rsid w:val="008D043F"/>
    <w:rsid w:val="008D04F6"/>
    <w:rsid w:val="008D2D45"/>
    <w:rsid w:val="008D605E"/>
    <w:rsid w:val="008D6C8B"/>
    <w:rsid w:val="008E383F"/>
    <w:rsid w:val="008E3EF5"/>
    <w:rsid w:val="008E403C"/>
    <w:rsid w:val="008E4351"/>
    <w:rsid w:val="008E63F3"/>
    <w:rsid w:val="008E6EE2"/>
    <w:rsid w:val="008F0420"/>
    <w:rsid w:val="008F0B23"/>
    <w:rsid w:val="00900D9D"/>
    <w:rsid w:val="0090107E"/>
    <w:rsid w:val="0090168D"/>
    <w:rsid w:val="00902E75"/>
    <w:rsid w:val="00903E3B"/>
    <w:rsid w:val="00904A31"/>
    <w:rsid w:val="00905F8D"/>
    <w:rsid w:val="009065C0"/>
    <w:rsid w:val="009079A9"/>
    <w:rsid w:val="00912E1A"/>
    <w:rsid w:val="00913257"/>
    <w:rsid w:val="00913676"/>
    <w:rsid w:val="00913C02"/>
    <w:rsid w:val="00914F02"/>
    <w:rsid w:val="0092081E"/>
    <w:rsid w:val="00921FE0"/>
    <w:rsid w:val="009242EF"/>
    <w:rsid w:val="00926860"/>
    <w:rsid w:val="009275C9"/>
    <w:rsid w:val="00930A60"/>
    <w:rsid w:val="009356FE"/>
    <w:rsid w:val="009363D4"/>
    <w:rsid w:val="00936B68"/>
    <w:rsid w:val="009376A9"/>
    <w:rsid w:val="009405C1"/>
    <w:rsid w:val="009429D2"/>
    <w:rsid w:val="009429EF"/>
    <w:rsid w:val="00943A88"/>
    <w:rsid w:val="00944ABF"/>
    <w:rsid w:val="00945C91"/>
    <w:rsid w:val="00946622"/>
    <w:rsid w:val="009473A4"/>
    <w:rsid w:val="00950BBD"/>
    <w:rsid w:val="00950C1A"/>
    <w:rsid w:val="009517BB"/>
    <w:rsid w:val="0095431A"/>
    <w:rsid w:val="0096326A"/>
    <w:rsid w:val="00963869"/>
    <w:rsid w:val="009641D5"/>
    <w:rsid w:val="00965576"/>
    <w:rsid w:val="00966C1F"/>
    <w:rsid w:val="0097018A"/>
    <w:rsid w:val="00971918"/>
    <w:rsid w:val="00971CA3"/>
    <w:rsid w:val="00971E1D"/>
    <w:rsid w:val="00974E92"/>
    <w:rsid w:val="00975D96"/>
    <w:rsid w:val="00976E65"/>
    <w:rsid w:val="009817DD"/>
    <w:rsid w:val="009822C5"/>
    <w:rsid w:val="00985071"/>
    <w:rsid w:val="00993493"/>
    <w:rsid w:val="009945D4"/>
    <w:rsid w:val="009A0214"/>
    <w:rsid w:val="009A0FE6"/>
    <w:rsid w:val="009A15D5"/>
    <w:rsid w:val="009A358E"/>
    <w:rsid w:val="009A36AA"/>
    <w:rsid w:val="009A471C"/>
    <w:rsid w:val="009A52B2"/>
    <w:rsid w:val="009A57BC"/>
    <w:rsid w:val="009A59CE"/>
    <w:rsid w:val="009A5FA0"/>
    <w:rsid w:val="009A6298"/>
    <w:rsid w:val="009A63DC"/>
    <w:rsid w:val="009B4F93"/>
    <w:rsid w:val="009B53A8"/>
    <w:rsid w:val="009C0146"/>
    <w:rsid w:val="009C062B"/>
    <w:rsid w:val="009C0B5A"/>
    <w:rsid w:val="009C1A5E"/>
    <w:rsid w:val="009C3EC5"/>
    <w:rsid w:val="009C420C"/>
    <w:rsid w:val="009C5D00"/>
    <w:rsid w:val="009D07C0"/>
    <w:rsid w:val="009D1BCC"/>
    <w:rsid w:val="009D2295"/>
    <w:rsid w:val="009D2750"/>
    <w:rsid w:val="009D31B0"/>
    <w:rsid w:val="009D450C"/>
    <w:rsid w:val="009E6970"/>
    <w:rsid w:val="009F05ED"/>
    <w:rsid w:val="009F0B3B"/>
    <w:rsid w:val="009F4EE5"/>
    <w:rsid w:val="009F5FAD"/>
    <w:rsid w:val="009F7CBF"/>
    <w:rsid w:val="009F7CCE"/>
    <w:rsid w:val="00A0607D"/>
    <w:rsid w:val="00A061C2"/>
    <w:rsid w:val="00A07BE7"/>
    <w:rsid w:val="00A108ED"/>
    <w:rsid w:val="00A13463"/>
    <w:rsid w:val="00A20153"/>
    <w:rsid w:val="00A2034D"/>
    <w:rsid w:val="00A2162D"/>
    <w:rsid w:val="00A23BEE"/>
    <w:rsid w:val="00A24F6C"/>
    <w:rsid w:val="00A25E2A"/>
    <w:rsid w:val="00A27946"/>
    <w:rsid w:val="00A303D9"/>
    <w:rsid w:val="00A3058E"/>
    <w:rsid w:val="00A31638"/>
    <w:rsid w:val="00A31C83"/>
    <w:rsid w:val="00A32B3F"/>
    <w:rsid w:val="00A34BD2"/>
    <w:rsid w:val="00A34DA4"/>
    <w:rsid w:val="00A3605B"/>
    <w:rsid w:val="00A40B35"/>
    <w:rsid w:val="00A42976"/>
    <w:rsid w:val="00A42A85"/>
    <w:rsid w:val="00A445AD"/>
    <w:rsid w:val="00A449AC"/>
    <w:rsid w:val="00A46B2A"/>
    <w:rsid w:val="00A52D3F"/>
    <w:rsid w:val="00A610B2"/>
    <w:rsid w:val="00A6202A"/>
    <w:rsid w:val="00A63890"/>
    <w:rsid w:val="00A64F4F"/>
    <w:rsid w:val="00A650F3"/>
    <w:rsid w:val="00A709AB"/>
    <w:rsid w:val="00A73919"/>
    <w:rsid w:val="00A77DE4"/>
    <w:rsid w:val="00A80376"/>
    <w:rsid w:val="00A82DA4"/>
    <w:rsid w:val="00A83E8D"/>
    <w:rsid w:val="00A844EA"/>
    <w:rsid w:val="00A86F96"/>
    <w:rsid w:val="00A915E6"/>
    <w:rsid w:val="00A91D10"/>
    <w:rsid w:val="00A923E5"/>
    <w:rsid w:val="00A92A78"/>
    <w:rsid w:val="00A92B62"/>
    <w:rsid w:val="00AA2C37"/>
    <w:rsid w:val="00AB112C"/>
    <w:rsid w:val="00AB1FA5"/>
    <w:rsid w:val="00AB3A46"/>
    <w:rsid w:val="00AB5D2C"/>
    <w:rsid w:val="00AC402C"/>
    <w:rsid w:val="00AC48E0"/>
    <w:rsid w:val="00AC5D27"/>
    <w:rsid w:val="00AC7A39"/>
    <w:rsid w:val="00AD0094"/>
    <w:rsid w:val="00AD0648"/>
    <w:rsid w:val="00AD50FB"/>
    <w:rsid w:val="00AD5DBE"/>
    <w:rsid w:val="00AE11EE"/>
    <w:rsid w:val="00AE2BBB"/>
    <w:rsid w:val="00AE4F59"/>
    <w:rsid w:val="00AE635E"/>
    <w:rsid w:val="00AE7B59"/>
    <w:rsid w:val="00AF0D1B"/>
    <w:rsid w:val="00AF0FC9"/>
    <w:rsid w:val="00AF6923"/>
    <w:rsid w:val="00AF6CD4"/>
    <w:rsid w:val="00B00C17"/>
    <w:rsid w:val="00B0193A"/>
    <w:rsid w:val="00B02564"/>
    <w:rsid w:val="00B06D34"/>
    <w:rsid w:val="00B10BD4"/>
    <w:rsid w:val="00B12162"/>
    <w:rsid w:val="00B1349C"/>
    <w:rsid w:val="00B14222"/>
    <w:rsid w:val="00B159A0"/>
    <w:rsid w:val="00B20E96"/>
    <w:rsid w:val="00B20F0A"/>
    <w:rsid w:val="00B26079"/>
    <w:rsid w:val="00B27FA3"/>
    <w:rsid w:val="00B30546"/>
    <w:rsid w:val="00B30FD2"/>
    <w:rsid w:val="00B3188D"/>
    <w:rsid w:val="00B3314B"/>
    <w:rsid w:val="00B33FDF"/>
    <w:rsid w:val="00B34108"/>
    <w:rsid w:val="00B3548B"/>
    <w:rsid w:val="00B363BC"/>
    <w:rsid w:val="00B40811"/>
    <w:rsid w:val="00B41D2C"/>
    <w:rsid w:val="00B43214"/>
    <w:rsid w:val="00B4371F"/>
    <w:rsid w:val="00B43D81"/>
    <w:rsid w:val="00B45A49"/>
    <w:rsid w:val="00B46CC8"/>
    <w:rsid w:val="00B50108"/>
    <w:rsid w:val="00B51705"/>
    <w:rsid w:val="00B52B93"/>
    <w:rsid w:val="00B5594B"/>
    <w:rsid w:val="00B57177"/>
    <w:rsid w:val="00B57EF9"/>
    <w:rsid w:val="00B609D5"/>
    <w:rsid w:val="00B63A77"/>
    <w:rsid w:val="00B641DF"/>
    <w:rsid w:val="00B65C60"/>
    <w:rsid w:val="00B6692D"/>
    <w:rsid w:val="00B70CAC"/>
    <w:rsid w:val="00B848B3"/>
    <w:rsid w:val="00B84A0E"/>
    <w:rsid w:val="00B85AD6"/>
    <w:rsid w:val="00B85F09"/>
    <w:rsid w:val="00B862D9"/>
    <w:rsid w:val="00B92258"/>
    <w:rsid w:val="00B9336C"/>
    <w:rsid w:val="00B95038"/>
    <w:rsid w:val="00B95A76"/>
    <w:rsid w:val="00B961A7"/>
    <w:rsid w:val="00BA07C4"/>
    <w:rsid w:val="00BA4E53"/>
    <w:rsid w:val="00BA5D15"/>
    <w:rsid w:val="00BA5F8A"/>
    <w:rsid w:val="00BB0E46"/>
    <w:rsid w:val="00BB21B0"/>
    <w:rsid w:val="00BB4A85"/>
    <w:rsid w:val="00BB4CE8"/>
    <w:rsid w:val="00BC1280"/>
    <w:rsid w:val="00BC5188"/>
    <w:rsid w:val="00BC60C2"/>
    <w:rsid w:val="00BD0305"/>
    <w:rsid w:val="00BD0D26"/>
    <w:rsid w:val="00BD0D93"/>
    <w:rsid w:val="00BD615C"/>
    <w:rsid w:val="00BE0054"/>
    <w:rsid w:val="00BE2114"/>
    <w:rsid w:val="00BE22E6"/>
    <w:rsid w:val="00BE294B"/>
    <w:rsid w:val="00BE5020"/>
    <w:rsid w:val="00BE51D8"/>
    <w:rsid w:val="00BE6D73"/>
    <w:rsid w:val="00BE7279"/>
    <w:rsid w:val="00BF378F"/>
    <w:rsid w:val="00BF4502"/>
    <w:rsid w:val="00BF5EC6"/>
    <w:rsid w:val="00BF70DB"/>
    <w:rsid w:val="00C00236"/>
    <w:rsid w:val="00C0155C"/>
    <w:rsid w:val="00C018ED"/>
    <w:rsid w:val="00C01C4F"/>
    <w:rsid w:val="00C02047"/>
    <w:rsid w:val="00C02D73"/>
    <w:rsid w:val="00C0764D"/>
    <w:rsid w:val="00C1066B"/>
    <w:rsid w:val="00C11804"/>
    <w:rsid w:val="00C11F68"/>
    <w:rsid w:val="00C20569"/>
    <w:rsid w:val="00C23364"/>
    <w:rsid w:val="00C2534B"/>
    <w:rsid w:val="00C3384C"/>
    <w:rsid w:val="00C353D1"/>
    <w:rsid w:val="00C3666D"/>
    <w:rsid w:val="00C37E20"/>
    <w:rsid w:val="00C37F68"/>
    <w:rsid w:val="00C42C16"/>
    <w:rsid w:val="00C446E6"/>
    <w:rsid w:val="00C46E04"/>
    <w:rsid w:val="00C476BF"/>
    <w:rsid w:val="00C5072F"/>
    <w:rsid w:val="00C50F9F"/>
    <w:rsid w:val="00C510A3"/>
    <w:rsid w:val="00C5669E"/>
    <w:rsid w:val="00C56BA3"/>
    <w:rsid w:val="00C572CE"/>
    <w:rsid w:val="00C57CD9"/>
    <w:rsid w:val="00C6034D"/>
    <w:rsid w:val="00C71DE1"/>
    <w:rsid w:val="00C72607"/>
    <w:rsid w:val="00C73F9E"/>
    <w:rsid w:val="00C74418"/>
    <w:rsid w:val="00C75E41"/>
    <w:rsid w:val="00C75F6A"/>
    <w:rsid w:val="00C76954"/>
    <w:rsid w:val="00C80225"/>
    <w:rsid w:val="00C804B7"/>
    <w:rsid w:val="00C80FBF"/>
    <w:rsid w:val="00C83D6F"/>
    <w:rsid w:val="00C85021"/>
    <w:rsid w:val="00C8762C"/>
    <w:rsid w:val="00C90E07"/>
    <w:rsid w:val="00C929B2"/>
    <w:rsid w:val="00C93178"/>
    <w:rsid w:val="00CA21C0"/>
    <w:rsid w:val="00CA55D0"/>
    <w:rsid w:val="00CA692D"/>
    <w:rsid w:val="00CB1B9B"/>
    <w:rsid w:val="00CB2371"/>
    <w:rsid w:val="00CB6B1D"/>
    <w:rsid w:val="00CB7459"/>
    <w:rsid w:val="00CC02AF"/>
    <w:rsid w:val="00CC147B"/>
    <w:rsid w:val="00CC2441"/>
    <w:rsid w:val="00CC496E"/>
    <w:rsid w:val="00CC5011"/>
    <w:rsid w:val="00CC6899"/>
    <w:rsid w:val="00CD43A4"/>
    <w:rsid w:val="00CD4454"/>
    <w:rsid w:val="00CD5701"/>
    <w:rsid w:val="00CD7D52"/>
    <w:rsid w:val="00CE0676"/>
    <w:rsid w:val="00CE3069"/>
    <w:rsid w:val="00CE5D24"/>
    <w:rsid w:val="00CE606F"/>
    <w:rsid w:val="00CE743A"/>
    <w:rsid w:val="00CF18EC"/>
    <w:rsid w:val="00CF1AB4"/>
    <w:rsid w:val="00CF5B5E"/>
    <w:rsid w:val="00D01411"/>
    <w:rsid w:val="00D042FA"/>
    <w:rsid w:val="00D04E16"/>
    <w:rsid w:val="00D063F3"/>
    <w:rsid w:val="00D104E7"/>
    <w:rsid w:val="00D123FB"/>
    <w:rsid w:val="00D16E93"/>
    <w:rsid w:val="00D17EF5"/>
    <w:rsid w:val="00D2344E"/>
    <w:rsid w:val="00D31CC7"/>
    <w:rsid w:val="00D40484"/>
    <w:rsid w:val="00D41564"/>
    <w:rsid w:val="00D415CA"/>
    <w:rsid w:val="00D417F9"/>
    <w:rsid w:val="00D42AF7"/>
    <w:rsid w:val="00D43321"/>
    <w:rsid w:val="00D45831"/>
    <w:rsid w:val="00D46AA9"/>
    <w:rsid w:val="00D46DD6"/>
    <w:rsid w:val="00D46F68"/>
    <w:rsid w:val="00D50BE3"/>
    <w:rsid w:val="00D53161"/>
    <w:rsid w:val="00D53E07"/>
    <w:rsid w:val="00D577C4"/>
    <w:rsid w:val="00D6289C"/>
    <w:rsid w:val="00D66E82"/>
    <w:rsid w:val="00D6799E"/>
    <w:rsid w:val="00D71034"/>
    <w:rsid w:val="00D7232C"/>
    <w:rsid w:val="00D735D0"/>
    <w:rsid w:val="00D77769"/>
    <w:rsid w:val="00D779E0"/>
    <w:rsid w:val="00D80AD3"/>
    <w:rsid w:val="00D842B1"/>
    <w:rsid w:val="00D876A7"/>
    <w:rsid w:val="00D87997"/>
    <w:rsid w:val="00D927CD"/>
    <w:rsid w:val="00D948C0"/>
    <w:rsid w:val="00D958D9"/>
    <w:rsid w:val="00D96B72"/>
    <w:rsid w:val="00D96D5A"/>
    <w:rsid w:val="00D97553"/>
    <w:rsid w:val="00DA18C7"/>
    <w:rsid w:val="00DA25E4"/>
    <w:rsid w:val="00DA71D9"/>
    <w:rsid w:val="00DA7BCE"/>
    <w:rsid w:val="00DA7CC2"/>
    <w:rsid w:val="00DB0A65"/>
    <w:rsid w:val="00DB490F"/>
    <w:rsid w:val="00DB5882"/>
    <w:rsid w:val="00DB7128"/>
    <w:rsid w:val="00DC107C"/>
    <w:rsid w:val="00DC43ED"/>
    <w:rsid w:val="00DC5744"/>
    <w:rsid w:val="00DC6A07"/>
    <w:rsid w:val="00DC6B0A"/>
    <w:rsid w:val="00DC73A5"/>
    <w:rsid w:val="00DD3075"/>
    <w:rsid w:val="00DD3A97"/>
    <w:rsid w:val="00DD5821"/>
    <w:rsid w:val="00DE1B3F"/>
    <w:rsid w:val="00DE4312"/>
    <w:rsid w:val="00DF180F"/>
    <w:rsid w:val="00DF376D"/>
    <w:rsid w:val="00DF4E54"/>
    <w:rsid w:val="00DF753D"/>
    <w:rsid w:val="00DF7C74"/>
    <w:rsid w:val="00E046A1"/>
    <w:rsid w:val="00E13351"/>
    <w:rsid w:val="00E13519"/>
    <w:rsid w:val="00E13F2A"/>
    <w:rsid w:val="00E148FB"/>
    <w:rsid w:val="00E2115A"/>
    <w:rsid w:val="00E247F7"/>
    <w:rsid w:val="00E32A3B"/>
    <w:rsid w:val="00E35B2D"/>
    <w:rsid w:val="00E35E91"/>
    <w:rsid w:val="00E40A90"/>
    <w:rsid w:val="00E41093"/>
    <w:rsid w:val="00E41F31"/>
    <w:rsid w:val="00E466BE"/>
    <w:rsid w:val="00E46FBD"/>
    <w:rsid w:val="00E51DB4"/>
    <w:rsid w:val="00E5260B"/>
    <w:rsid w:val="00E55450"/>
    <w:rsid w:val="00E57237"/>
    <w:rsid w:val="00E604D3"/>
    <w:rsid w:val="00E65557"/>
    <w:rsid w:val="00E7023A"/>
    <w:rsid w:val="00E722E8"/>
    <w:rsid w:val="00E73ABF"/>
    <w:rsid w:val="00E75A81"/>
    <w:rsid w:val="00E80728"/>
    <w:rsid w:val="00E81CE0"/>
    <w:rsid w:val="00E8310A"/>
    <w:rsid w:val="00E86378"/>
    <w:rsid w:val="00E92E2B"/>
    <w:rsid w:val="00E93DA1"/>
    <w:rsid w:val="00E94544"/>
    <w:rsid w:val="00EA1071"/>
    <w:rsid w:val="00EA1EDB"/>
    <w:rsid w:val="00EC0164"/>
    <w:rsid w:val="00EC0A86"/>
    <w:rsid w:val="00EC123D"/>
    <w:rsid w:val="00EC17DC"/>
    <w:rsid w:val="00EC2C43"/>
    <w:rsid w:val="00EC424D"/>
    <w:rsid w:val="00EC4C07"/>
    <w:rsid w:val="00EC6D01"/>
    <w:rsid w:val="00ED094C"/>
    <w:rsid w:val="00ED19EC"/>
    <w:rsid w:val="00ED397B"/>
    <w:rsid w:val="00EE09F6"/>
    <w:rsid w:val="00EE2334"/>
    <w:rsid w:val="00EE5408"/>
    <w:rsid w:val="00EE63E6"/>
    <w:rsid w:val="00EE65B0"/>
    <w:rsid w:val="00EF09B0"/>
    <w:rsid w:val="00EF1FE6"/>
    <w:rsid w:val="00EF2CE6"/>
    <w:rsid w:val="00EF4612"/>
    <w:rsid w:val="00EF6E3F"/>
    <w:rsid w:val="00F00D7F"/>
    <w:rsid w:val="00F042E3"/>
    <w:rsid w:val="00F043E8"/>
    <w:rsid w:val="00F10F24"/>
    <w:rsid w:val="00F12967"/>
    <w:rsid w:val="00F15709"/>
    <w:rsid w:val="00F2249B"/>
    <w:rsid w:val="00F23E12"/>
    <w:rsid w:val="00F253DD"/>
    <w:rsid w:val="00F30A48"/>
    <w:rsid w:val="00F3322B"/>
    <w:rsid w:val="00F34DC3"/>
    <w:rsid w:val="00F34EC6"/>
    <w:rsid w:val="00F34FD5"/>
    <w:rsid w:val="00F36384"/>
    <w:rsid w:val="00F36475"/>
    <w:rsid w:val="00F42C37"/>
    <w:rsid w:val="00F43EF6"/>
    <w:rsid w:val="00F4498A"/>
    <w:rsid w:val="00F44DEB"/>
    <w:rsid w:val="00F454E2"/>
    <w:rsid w:val="00F4603A"/>
    <w:rsid w:val="00F4609E"/>
    <w:rsid w:val="00F4684E"/>
    <w:rsid w:val="00F468FB"/>
    <w:rsid w:val="00F473EF"/>
    <w:rsid w:val="00F50EF3"/>
    <w:rsid w:val="00F52704"/>
    <w:rsid w:val="00F56D36"/>
    <w:rsid w:val="00F60ECB"/>
    <w:rsid w:val="00F64390"/>
    <w:rsid w:val="00F65CC6"/>
    <w:rsid w:val="00F666EB"/>
    <w:rsid w:val="00F71A1C"/>
    <w:rsid w:val="00F71E53"/>
    <w:rsid w:val="00F8378E"/>
    <w:rsid w:val="00F8558A"/>
    <w:rsid w:val="00F85D64"/>
    <w:rsid w:val="00F879AC"/>
    <w:rsid w:val="00F905C6"/>
    <w:rsid w:val="00F90772"/>
    <w:rsid w:val="00F9248C"/>
    <w:rsid w:val="00F94FDC"/>
    <w:rsid w:val="00F965BE"/>
    <w:rsid w:val="00F9671C"/>
    <w:rsid w:val="00FA4587"/>
    <w:rsid w:val="00FA78B4"/>
    <w:rsid w:val="00FB2CD3"/>
    <w:rsid w:val="00FB3830"/>
    <w:rsid w:val="00FB57FC"/>
    <w:rsid w:val="00FB609E"/>
    <w:rsid w:val="00FB6EEA"/>
    <w:rsid w:val="00FC4AC6"/>
    <w:rsid w:val="00FC5959"/>
    <w:rsid w:val="00FD0853"/>
    <w:rsid w:val="00FD1071"/>
    <w:rsid w:val="00FD26AE"/>
    <w:rsid w:val="00FD2D9A"/>
    <w:rsid w:val="00FD3B9B"/>
    <w:rsid w:val="00FD6062"/>
    <w:rsid w:val="00FD6FA4"/>
    <w:rsid w:val="00FD7458"/>
    <w:rsid w:val="00FD7923"/>
    <w:rsid w:val="00FE0554"/>
    <w:rsid w:val="00FE6847"/>
    <w:rsid w:val="00FE6F41"/>
    <w:rsid w:val="00FF23A6"/>
    <w:rsid w:val="00FF47A4"/>
    <w:rsid w:val="00FF5453"/>
    <w:rsid w:val="00FF5C7A"/>
    <w:rsid w:val="00FF6163"/>
    <w:rsid w:val="00FF7022"/>
    <w:rsid w:val="00FF7B0D"/>
    <w:rsid w:val="00FF7D1E"/>
    <w:rsid w:val="00FF7F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03C1"/>
  <w15:docId w15:val="{A2C8B1ED-C649-4A7E-BDC4-DF16984B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CB2"/>
  </w:style>
  <w:style w:type="paragraph" w:styleId="Titre1">
    <w:name w:val="heading 1"/>
    <w:basedOn w:val="Normal"/>
    <w:next w:val="Normal"/>
    <w:link w:val="Titre1Car"/>
    <w:uiPriority w:val="9"/>
    <w:qFormat/>
    <w:rsid w:val="00654A31"/>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fr-FR" w:eastAsia="fr-FR"/>
    </w:rPr>
  </w:style>
  <w:style w:type="paragraph" w:styleId="Titre2">
    <w:name w:val="heading 2"/>
    <w:basedOn w:val="Normal"/>
    <w:next w:val="Normal"/>
    <w:link w:val="Titre2Car"/>
    <w:uiPriority w:val="9"/>
    <w:unhideWhenUsed/>
    <w:qFormat/>
    <w:rsid w:val="00654A31"/>
    <w:pPr>
      <w:keepNext/>
      <w:keepLines/>
      <w:spacing w:before="200" w:after="0" w:line="360" w:lineRule="auto"/>
      <w:outlineLvl w:val="1"/>
    </w:pPr>
    <w:rPr>
      <w:rFonts w:ascii="Times New Roman" w:eastAsiaTheme="majorEastAsia" w:hAnsi="Times New Roman" w:cs="Times New Roman"/>
      <w:b/>
      <w:bCs/>
      <w:color w:val="4472C4" w:themeColor="accent1"/>
      <w:sz w:val="24"/>
      <w:szCs w:val="24"/>
      <w:lang w:eastAsia="fr-FR"/>
    </w:rPr>
  </w:style>
  <w:style w:type="paragraph" w:styleId="Titre3">
    <w:name w:val="heading 3"/>
    <w:basedOn w:val="Normal"/>
    <w:next w:val="Normal"/>
    <w:link w:val="Titre3Car"/>
    <w:uiPriority w:val="9"/>
    <w:unhideWhenUsed/>
    <w:qFormat/>
    <w:rsid w:val="00654A3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fr-FR" w:eastAsia="fr-FR"/>
    </w:rPr>
  </w:style>
  <w:style w:type="paragraph" w:styleId="Titre4">
    <w:name w:val="heading 4"/>
    <w:basedOn w:val="Normal"/>
    <w:next w:val="Normal"/>
    <w:link w:val="Titre4Car"/>
    <w:uiPriority w:val="9"/>
    <w:unhideWhenUsed/>
    <w:qFormat/>
    <w:rsid w:val="00654A31"/>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526B4"/>
    <w:pPr>
      <w:ind w:left="720"/>
      <w:contextualSpacing/>
    </w:pPr>
  </w:style>
  <w:style w:type="table" w:styleId="Listeclaire-Accent3">
    <w:name w:val="Light List Accent 3"/>
    <w:basedOn w:val="Tableauliste1"/>
    <w:uiPriority w:val="61"/>
    <w:rsid w:val="006D3E99"/>
    <w:pPr>
      <w:spacing w:after="0" w:line="240" w:lineRule="auto"/>
    </w:pPr>
    <w:rPr>
      <w:rFonts w:eastAsiaTheme="minorEastAsia"/>
      <w:sz w:val="20"/>
      <w:szCs w:val="20"/>
      <w:lang w:val="en-CA" w:eastAsia="fr-CA"/>
    </w:rPr>
    <w:tblPr>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i/>
        <w:iCs/>
        <w:color w:val="FFFFFF" w:themeColor="background1"/>
      </w:rPr>
      <w:tblPr/>
      <w:tcPr>
        <w:tcBorders>
          <w:bottom w:val="single" w:sz="6" w:space="0" w:color="000000"/>
          <w:tl2br w:val="none" w:sz="0" w:space="0" w:color="auto"/>
          <w:tr2bl w:val="none" w:sz="0" w:space="0" w:color="auto"/>
        </w:tcBorders>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color w:val="auto"/>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6D3E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couleur-Accent5">
    <w:name w:val="Colorful List Accent 5"/>
    <w:basedOn w:val="TableauNormal"/>
    <w:uiPriority w:val="72"/>
    <w:rsid w:val="006D3E9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Grilledutableau">
    <w:name w:val="Table Grid"/>
    <w:basedOn w:val="TableauNormal"/>
    <w:uiPriority w:val="59"/>
    <w:rsid w:val="00914F0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14F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4F02"/>
    <w:rPr>
      <w:rFonts w:ascii="Tahoma" w:hAnsi="Tahoma" w:cs="Tahoma"/>
      <w:sz w:val="16"/>
      <w:szCs w:val="16"/>
    </w:rPr>
  </w:style>
  <w:style w:type="character" w:styleId="Textedelespacerserv">
    <w:name w:val="Placeholder Text"/>
    <w:basedOn w:val="Policepardfaut"/>
    <w:uiPriority w:val="99"/>
    <w:semiHidden/>
    <w:rsid w:val="001B6471"/>
    <w:rPr>
      <w:color w:val="808080"/>
    </w:rPr>
  </w:style>
  <w:style w:type="paragraph" w:styleId="NormalWeb">
    <w:name w:val="Normal (Web)"/>
    <w:basedOn w:val="Normal"/>
    <w:uiPriority w:val="99"/>
    <w:unhideWhenUsed/>
    <w:rsid w:val="00FF7D1E"/>
    <w:pPr>
      <w:spacing w:before="100" w:beforeAutospacing="1" w:after="119"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DC6A07"/>
    <w:rPr>
      <w:sz w:val="16"/>
      <w:szCs w:val="16"/>
    </w:rPr>
  </w:style>
  <w:style w:type="paragraph" w:styleId="En-tte">
    <w:name w:val="header"/>
    <w:basedOn w:val="Normal"/>
    <w:link w:val="En-tteCar"/>
    <w:uiPriority w:val="99"/>
    <w:unhideWhenUsed/>
    <w:rsid w:val="00DF376D"/>
    <w:pPr>
      <w:tabs>
        <w:tab w:val="center" w:pos="4320"/>
        <w:tab w:val="right" w:pos="8640"/>
      </w:tabs>
      <w:spacing w:after="0" w:line="240" w:lineRule="auto"/>
    </w:pPr>
  </w:style>
  <w:style w:type="character" w:customStyle="1" w:styleId="En-tteCar">
    <w:name w:val="En-tête Car"/>
    <w:basedOn w:val="Policepardfaut"/>
    <w:link w:val="En-tte"/>
    <w:uiPriority w:val="99"/>
    <w:rsid w:val="00DF376D"/>
  </w:style>
  <w:style w:type="paragraph" w:styleId="Pieddepage">
    <w:name w:val="footer"/>
    <w:basedOn w:val="Normal"/>
    <w:link w:val="PieddepageCar"/>
    <w:uiPriority w:val="99"/>
    <w:unhideWhenUsed/>
    <w:rsid w:val="00DF376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F376D"/>
  </w:style>
  <w:style w:type="paragraph" w:styleId="Commentaire">
    <w:name w:val="annotation text"/>
    <w:basedOn w:val="Normal"/>
    <w:link w:val="CommentaireCar"/>
    <w:uiPriority w:val="99"/>
    <w:unhideWhenUsed/>
    <w:rsid w:val="00587E7F"/>
    <w:pPr>
      <w:spacing w:line="240" w:lineRule="auto"/>
    </w:pPr>
    <w:rPr>
      <w:sz w:val="20"/>
      <w:szCs w:val="20"/>
    </w:rPr>
  </w:style>
  <w:style w:type="character" w:customStyle="1" w:styleId="CommentaireCar">
    <w:name w:val="Commentaire Car"/>
    <w:basedOn w:val="Policepardfaut"/>
    <w:link w:val="Commentaire"/>
    <w:uiPriority w:val="99"/>
    <w:rsid w:val="00587E7F"/>
    <w:rPr>
      <w:sz w:val="20"/>
      <w:szCs w:val="20"/>
    </w:rPr>
  </w:style>
  <w:style w:type="paragraph" w:styleId="Objetducommentaire">
    <w:name w:val="annotation subject"/>
    <w:basedOn w:val="Commentaire"/>
    <w:next w:val="Commentaire"/>
    <w:link w:val="ObjetducommentaireCar"/>
    <w:uiPriority w:val="99"/>
    <w:semiHidden/>
    <w:unhideWhenUsed/>
    <w:rsid w:val="00587E7F"/>
    <w:rPr>
      <w:b/>
      <w:bCs/>
    </w:rPr>
  </w:style>
  <w:style w:type="character" w:customStyle="1" w:styleId="ObjetducommentaireCar">
    <w:name w:val="Objet du commentaire Car"/>
    <w:basedOn w:val="CommentaireCar"/>
    <w:link w:val="Objetducommentaire"/>
    <w:uiPriority w:val="99"/>
    <w:semiHidden/>
    <w:rsid w:val="00587E7F"/>
    <w:rPr>
      <w:b/>
      <w:bCs/>
      <w:sz w:val="20"/>
      <w:szCs w:val="20"/>
    </w:rPr>
  </w:style>
  <w:style w:type="character" w:customStyle="1" w:styleId="st">
    <w:name w:val="st"/>
    <w:basedOn w:val="Policepardfaut"/>
    <w:rsid w:val="002735D0"/>
  </w:style>
  <w:style w:type="character" w:styleId="Accentuation">
    <w:name w:val="Emphasis"/>
    <w:basedOn w:val="Policepardfaut"/>
    <w:uiPriority w:val="20"/>
    <w:qFormat/>
    <w:rsid w:val="002735D0"/>
    <w:rPr>
      <w:i/>
      <w:iCs/>
    </w:rPr>
  </w:style>
  <w:style w:type="paragraph" w:customStyle="1" w:styleId="CM10">
    <w:name w:val="CM10"/>
    <w:basedOn w:val="Normal"/>
    <w:next w:val="Normal"/>
    <w:uiPriority w:val="99"/>
    <w:rsid w:val="002735D0"/>
    <w:pPr>
      <w:autoSpaceDE w:val="0"/>
      <w:autoSpaceDN w:val="0"/>
      <w:adjustRightInd w:val="0"/>
      <w:spacing w:after="0" w:line="276" w:lineRule="atLeast"/>
    </w:pPr>
    <w:rPr>
      <w:rFonts w:ascii="JUFXQK+TimesNewRomanPSMT" w:eastAsia="Times New Roman" w:hAnsi="JUFXQK+TimesNewRomanPSMT" w:cs="Times New Roman"/>
      <w:sz w:val="24"/>
      <w:szCs w:val="24"/>
      <w:lang w:eastAsia="fr-CA"/>
    </w:rPr>
  </w:style>
  <w:style w:type="character" w:styleId="Lienhypertexte">
    <w:name w:val="Hyperlink"/>
    <w:basedOn w:val="Policepardfaut"/>
    <w:uiPriority w:val="99"/>
    <w:unhideWhenUsed/>
    <w:rsid w:val="002735D0"/>
    <w:rPr>
      <w:color w:val="0563C1" w:themeColor="hyperlink"/>
      <w:u w:val="single"/>
    </w:rPr>
  </w:style>
  <w:style w:type="paragraph" w:styleId="Notedebasdepage">
    <w:name w:val="footnote text"/>
    <w:basedOn w:val="Normal"/>
    <w:link w:val="NotedebasdepageCar"/>
    <w:uiPriority w:val="99"/>
    <w:unhideWhenUsed/>
    <w:rsid w:val="003A3D20"/>
    <w:pPr>
      <w:spacing w:after="0" w:line="240" w:lineRule="auto"/>
    </w:pPr>
    <w:rPr>
      <w:sz w:val="20"/>
      <w:szCs w:val="20"/>
    </w:rPr>
  </w:style>
  <w:style w:type="character" w:customStyle="1" w:styleId="NotedebasdepageCar">
    <w:name w:val="Note de bas de page Car"/>
    <w:basedOn w:val="Policepardfaut"/>
    <w:link w:val="Notedebasdepage"/>
    <w:uiPriority w:val="99"/>
    <w:rsid w:val="003A3D20"/>
    <w:rPr>
      <w:sz w:val="20"/>
      <w:szCs w:val="20"/>
    </w:rPr>
  </w:style>
  <w:style w:type="character" w:styleId="Appelnotedebasdep">
    <w:name w:val="footnote reference"/>
    <w:basedOn w:val="Policepardfaut"/>
    <w:uiPriority w:val="99"/>
    <w:unhideWhenUsed/>
    <w:rsid w:val="003A3D20"/>
    <w:rPr>
      <w:vertAlign w:val="superscript"/>
    </w:rPr>
  </w:style>
  <w:style w:type="character" w:styleId="lev">
    <w:name w:val="Strong"/>
    <w:basedOn w:val="Policepardfaut"/>
    <w:uiPriority w:val="22"/>
    <w:qFormat/>
    <w:rsid w:val="000A079C"/>
    <w:rPr>
      <w:b/>
      <w:bCs/>
    </w:rPr>
  </w:style>
  <w:style w:type="paragraph" w:styleId="PrformatHTML">
    <w:name w:val="HTML Preformatted"/>
    <w:basedOn w:val="Normal"/>
    <w:link w:val="PrformatHTMLCar"/>
    <w:uiPriority w:val="99"/>
    <w:unhideWhenUsed/>
    <w:rsid w:val="000A0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0A079C"/>
    <w:rPr>
      <w:rFonts w:ascii="Courier New" w:eastAsia="Times New Roman" w:hAnsi="Courier New" w:cs="Courier New"/>
      <w:sz w:val="20"/>
      <w:szCs w:val="20"/>
      <w:lang w:eastAsia="fr-CA"/>
    </w:rPr>
  </w:style>
  <w:style w:type="character" w:customStyle="1" w:styleId="NotedefinCar">
    <w:name w:val="Note de fin Car"/>
    <w:basedOn w:val="Policepardfaut"/>
    <w:link w:val="Notedefin"/>
    <w:uiPriority w:val="99"/>
    <w:semiHidden/>
    <w:rsid w:val="000A079C"/>
    <w:rPr>
      <w:sz w:val="20"/>
    </w:rPr>
  </w:style>
  <w:style w:type="paragraph" w:styleId="Notedefin">
    <w:name w:val="endnote text"/>
    <w:basedOn w:val="Normal"/>
    <w:link w:val="NotedefinCar"/>
    <w:uiPriority w:val="99"/>
    <w:semiHidden/>
    <w:unhideWhenUsed/>
    <w:rsid w:val="000A079C"/>
    <w:pPr>
      <w:spacing w:after="0" w:line="240" w:lineRule="auto"/>
    </w:pPr>
    <w:rPr>
      <w:sz w:val="20"/>
    </w:rPr>
  </w:style>
  <w:style w:type="character" w:customStyle="1" w:styleId="NotedefinCar1">
    <w:name w:val="Note de fin Car1"/>
    <w:basedOn w:val="Policepardfaut"/>
    <w:uiPriority w:val="99"/>
    <w:semiHidden/>
    <w:rsid w:val="000A079C"/>
    <w:rPr>
      <w:sz w:val="20"/>
      <w:szCs w:val="20"/>
    </w:rPr>
  </w:style>
  <w:style w:type="character" w:customStyle="1" w:styleId="fontstyle01">
    <w:name w:val="fontstyle01"/>
    <w:basedOn w:val="Policepardfaut"/>
    <w:rsid w:val="000A079C"/>
    <w:rPr>
      <w:rFonts w:ascii="CharterBTPro-Roman" w:hAnsi="CharterBTPro-Roman" w:hint="default"/>
      <w:b w:val="0"/>
      <w:bCs w:val="0"/>
      <w:i w:val="0"/>
      <w:iCs w:val="0"/>
      <w:color w:val="231F20"/>
      <w:sz w:val="16"/>
      <w:szCs w:val="16"/>
    </w:rPr>
  </w:style>
  <w:style w:type="character" w:customStyle="1" w:styleId="fontstyle21">
    <w:name w:val="fontstyle21"/>
    <w:basedOn w:val="Policepardfaut"/>
    <w:rsid w:val="000A079C"/>
    <w:rPr>
      <w:rFonts w:ascii="CharterBTPro-Italic" w:hAnsi="CharterBTPro-Italic" w:hint="default"/>
      <w:b w:val="0"/>
      <w:bCs w:val="0"/>
      <w:i/>
      <w:iCs/>
      <w:color w:val="231F20"/>
      <w:sz w:val="16"/>
      <w:szCs w:val="16"/>
    </w:rPr>
  </w:style>
  <w:style w:type="character" w:customStyle="1" w:styleId="mixed-citation">
    <w:name w:val="mixed-citation"/>
    <w:basedOn w:val="Policepardfaut"/>
    <w:rsid w:val="000A079C"/>
  </w:style>
  <w:style w:type="character" w:customStyle="1" w:styleId="fontstyle31">
    <w:name w:val="fontstyle31"/>
    <w:basedOn w:val="Policepardfaut"/>
    <w:rsid w:val="000A079C"/>
    <w:rPr>
      <w:rFonts w:ascii="AdvTT5235d5a9+22" w:hAnsi="AdvTT5235d5a9+22" w:hint="default"/>
      <w:b w:val="0"/>
      <w:bCs w:val="0"/>
      <w:i w:val="0"/>
      <w:iCs w:val="0"/>
      <w:color w:val="231F20"/>
      <w:sz w:val="14"/>
      <w:szCs w:val="14"/>
    </w:rPr>
  </w:style>
  <w:style w:type="paragraph" w:customStyle="1" w:styleId="Default">
    <w:name w:val="Default"/>
    <w:rsid w:val="000A079C"/>
    <w:pPr>
      <w:autoSpaceDE w:val="0"/>
      <w:autoSpaceDN w:val="0"/>
      <w:adjustRightInd w:val="0"/>
      <w:spacing w:after="0" w:line="240" w:lineRule="auto"/>
    </w:pPr>
    <w:rPr>
      <w:rFonts w:ascii="Calibri" w:eastAsia="Times New Roman" w:hAnsi="Calibri" w:cs="Calibri"/>
      <w:color w:val="000000"/>
      <w:sz w:val="24"/>
      <w:szCs w:val="24"/>
      <w:lang w:eastAsia="fr-CA"/>
    </w:rPr>
  </w:style>
  <w:style w:type="character" w:customStyle="1" w:styleId="a">
    <w:name w:val="a"/>
    <w:basedOn w:val="Policepardfaut"/>
    <w:rsid w:val="000A079C"/>
  </w:style>
  <w:style w:type="character" w:customStyle="1" w:styleId="Fontstyle010">
    <w:name w:val="Fontstyle01"/>
    <w:basedOn w:val="Policepardfaut"/>
    <w:uiPriority w:val="99"/>
    <w:rsid w:val="000A079C"/>
    <w:rPr>
      <w:rFonts w:ascii="TimesNewRomanPSMT" w:hAnsi="TimesNewRomanPSMT"/>
      <w:b w:val="0"/>
      <w:i w:val="0"/>
      <w:color w:val="000000"/>
      <w:sz w:val="24"/>
    </w:rPr>
  </w:style>
  <w:style w:type="paragraph" w:customStyle="1" w:styleId="Paragraphedeliste1">
    <w:name w:val="Paragraphe de liste1"/>
    <w:basedOn w:val="Normal"/>
    <w:rsid w:val="000A079C"/>
    <w:pPr>
      <w:spacing w:after="0" w:line="240" w:lineRule="auto"/>
      <w:ind w:left="720"/>
      <w:contextualSpacing/>
    </w:pPr>
    <w:rPr>
      <w:rFonts w:ascii="Cambria" w:eastAsia="MS ??" w:hAnsi="Cambria" w:cs="Times New Roman"/>
      <w:sz w:val="24"/>
      <w:szCs w:val="24"/>
      <w:lang w:eastAsia="de-DE"/>
    </w:rPr>
  </w:style>
  <w:style w:type="table" w:customStyle="1" w:styleId="TableGrid1">
    <w:name w:val="Table Grid1"/>
    <w:basedOn w:val="TableauNormal"/>
    <w:next w:val="Grilledutableau"/>
    <w:uiPriority w:val="39"/>
    <w:rsid w:val="000A079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0A079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head">
    <w:name w:val="msg_head"/>
    <w:basedOn w:val="Normal"/>
    <w:uiPriority w:val="99"/>
    <w:rsid w:val="00654A3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ooltip">
    <w:name w:val="tooltip"/>
    <w:basedOn w:val="Policepardfaut"/>
    <w:rsid w:val="00654A31"/>
  </w:style>
  <w:style w:type="character" w:customStyle="1" w:styleId="Titre1Car">
    <w:name w:val="Titre 1 Car"/>
    <w:basedOn w:val="Policepardfaut"/>
    <w:link w:val="Titre1"/>
    <w:uiPriority w:val="9"/>
    <w:rsid w:val="00654A31"/>
    <w:rPr>
      <w:rFonts w:asciiTheme="majorHAnsi" w:eastAsiaTheme="majorEastAsia" w:hAnsiTheme="majorHAnsi" w:cstheme="majorBidi"/>
      <w:b/>
      <w:bCs/>
      <w:color w:val="2D4F8E" w:themeColor="accent1" w:themeShade="B5"/>
      <w:sz w:val="32"/>
      <w:szCs w:val="32"/>
      <w:lang w:val="fr-FR" w:eastAsia="fr-FR"/>
    </w:rPr>
  </w:style>
  <w:style w:type="character" w:customStyle="1" w:styleId="Titre2Car">
    <w:name w:val="Titre 2 Car"/>
    <w:basedOn w:val="Policepardfaut"/>
    <w:link w:val="Titre2"/>
    <w:uiPriority w:val="9"/>
    <w:rsid w:val="00654A31"/>
    <w:rPr>
      <w:rFonts w:ascii="Times New Roman" w:eastAsiaTheme="majorEastAsia" w:hAnsi="Times New Roman" w:cs="Times New Roman"/>
      <w:b/>
      <w:bCs/>
      <w:color w:val="4472C4" w:themeColor="accent1"/>
      <w:sz w:val="24"/>
      <w:szCs w:val="24"/>
      <w:lang w:eastAsia="fr-FR"/>
    </w:rPr>
  </w:style>
  <w:style w:type="character" w:customStyle="1" w:styleId="Titre3Car">
    <w:name w:val="Titre 3 Car"/>
    <w:basedOn w:val="Policepardfaut"/>
    <w:link w:val="Titre3"/>
    <w:uiPriority w:val="9"/>
    <w:rsid w:val="00654A31"/>
    <w:rPr>
      <w:rFonts w:asciiTheme="majorHAnsi" w:eastAsiaTheme="majorEastAsia" w:hAnsiTheme="majorHAnsi" w:cstheme="majorBidi"/>
      <w:b/>
      <w:bCs/>
      <w:color w:val="4472C4" w:themeColor="accent1"/>
      <w:sz w:val="24"/>
      <w:szCs w:val="24"/>
      <w:lang w:val="fr-FR" w:eastAsia="fr-FR"/>
    </w:rPr>
  </w:style>
  <w:style w:type="character" w:customStyle="1" w:styleId="Titre4Car">
    <w:name w:val="Titre 4 Car"/>
    <w:basedOn w:val="Policepardfaut"/>
    <w:link w:val="Titre4"/>
    <w:uiPriority w:val="9"/>
    <w:rsid w:val="00654A31"/>
    <w:rPr>
      <w:rFonts w:asciiTheme="majorHAnsi" w:eastAsiaTheme="majorEastAsia" w:hAnsiTheme="majorHAnsi" w:cstheme="majorBidi"/>
      <w:b/>
      <w:bCs/>
      <w:i/>
      <w:iCs/>
      <w:color w:val="4472C4" w:themeColor="accent1"/>
      <w:sz w:val="24"/>
      <w:szCs w:val="24"/>
      <w:lang w:val="fr-FR" w:eastAsia="fr-FR"/>
    </w:rPr>
  </w:style>
  <w:style w:type="paragraph" w:customStyle="1" w:styleId="m5459215165969837662msolistparagraph">
    <w:name w:val="m_5459215165969837662msolistparagraph"/>
    <w:basedOn w:val="Normal"/>
    <w:rsid w:val="00654A31"/>
    <w:pPr>
      <w:spacing w:before="100" w:beforeAutospacing="1" w:after="100" w:afterAutospacing="1" w:line="240" w:lineRule="auto"/>
    </w:pPr>
    <w:rPr>
      <w:rFonts w:ascii="Times New Roman" w:eastAsiaTheme="minorEastAsia" w:hAnsi="Times New Roman" w:cs="Times New Roman"/>
      <w:sz w:val="20"/>
      <w:szCs w:val="20"/>
      <w:lang w:eastAsia="fr-FR"/>
    </w:rPr>
  </w:style>
  <w:style w:type="character" w:styleId="Numrodepage">
    <w:name w:val="page number"/>
    <w:basedOn w:val="Policepardfaut"/>
    <w:uiPriority w:val="99"/>
    <w:semiHidden/>
    <w:unhideWhenUsed/>
    <w:rsid w:val="00654A31"/>
  </w:style>
  <w:style w:type="paragraph" w:styleId="TM1">
    <w:name w:val="toc 1"/>
    <w:basedOn w:val="Normal"/>
    <w:next w:val="Normal"/>
    <w:autoRedefine/>
    <w:uiPriority w:val="39"/>
    <w:unhideWhenUsed/>
    <w:rsid w:val="0092081E"/>
    <w:pPr>
      <w:spacing w:before="120" w:after="120"/>
    </w:pPr>
    <w:rPr>
      <w:rFonts w:cstheme="minorHAnsi"/>
      <w:b/>
      <w:bCs/>
      <w:caps/>
      <w:sz w:val="20"/>
      <w:szCs w:val="20"/>
    </w:rPr>
  </w:style>
  <w:style w:type="paragraph" w:styleId="TM2">
    <w:name w:val="toc 2"/>
    <w:basedOn w:val="Normal"/>
    <w:next w:val="Normal"/>
    <w:autoRedefine/>
    <w:uiPriority w:val="39"/>
    <w:unhideWhenUsed/>
    <w:rsid w:val="00654A31"/>
    <w:pPr>
      <w:spacing w:after="0"/>
      <w:ind w:left="220"/>
    </w:pPr>
    <w:rPr>
      <w:rFonts w:cstheme="minorHAnsi"/>
      <w:smallCaps/>
      <w:sz w:val="20"/>
      <w:szCs w:val="20"/>
    </w:rPr>
  </w:style>
  <w:style w:type="paragraph" w:styleId="TM3">
    <w:name w:val="toc 3"/>
    <w:basedOn w:val="Normal"/>
    <w:next w:val="Normal"/>
    <w:autoRedefine/>
    <w:uiPriority w:val="39"/>
    <w:unhideWhenUsed/>
    <w:rsid w:val="008147C1"/>
    <w:pPr>
      <w:tabs>
        <w:tab w:val="right" w:leader="dot" w:pos="10070"/>
      </w:tabs>
      <w:spacing w:before="120" w:after="120" w:line="240" w:lineRule="auto"/>
      <w:ind w:left="442"/>
      <w:jc w:val="both"/>
    </w:pPr>
    <w:rPr>
      <w:rFonts w:cstheme="minorHAnsi"/>
      <w:i/>
      <w:iCs/>
      <w:sz w:val="20"/>
      <w:szCs w:val="20"/>
    </w:rPr>
  </w:style>
  <w:style w:type="paragraph" w:styleId="TM4">
    <w:name w:val="toc 4"/>
    <w:basedOn w:val="Normal"/>
    <w:next w:val="Normal"/>
    <w:autoRedefine/>
    <w:uiPriority w:val="39"/>
    <w:unhideWhenUsed/>
    <w:rsid w:val="00654A31"/>
    <w:pPr>
      <w:spacing w:after="0"/>
      <w:ind w:left="660"/>
    </w:pPr>
    <w:rPr>
      <w:rFonts w:cstheme="minorHAnsi"/>
      <w:sz w:val="18"/>
      <w:szCs w:val="18"/>
    </w:rPr>
  </w:style>
  <w:style w:type="paragraph" w:styleId="TM5">
    <w:name w:val="toc 5"/>
    <w:basedOn w:val="Normal"/>
    <w:next w:val="Normal"/>
    <w:autoRedefine/>
    <w:uiPriority w:val="39"/>
    <w:unhideWhenUsed/>
    <w:rsid w:val="00654A31"/>
    <w:pPr>
      <w:spacing w:after="0"/>
      <w:ind w:left="880"/>
    </w:pPr>
    <w:rPr>
      <w:rFonts w:cstheme="minorHAnsi"/>
      <w:sz w:val="18"/>
      <w:szCs w:val="18"/>
    </w:rPr>
  </w:style>
  <w:style w:type="paragraph" w:styleId="TM6">
    <w:name w:val="toc 6"/>
    <w:basedOn w:val="Normal"/>
    <w:next w:val="Normal"/>
    <w:autoRedefine/>
    <w:uiPriority w:val="39"/>
    <w:unhideWhenUsed/>
    <w:rsid w:val="00654A31"/>
    <w:pPr>
      <w:spacing w:after="0"/>
      <w:ind w:left="1100"/>
    </w:pPr>
    <w:rPr>
      <w:rFonts w:cstheme="minorHAnsi"/>
      <w:sz w:val="18"/>
      <w:szCs w:val="18"/>
    </w:rPr>
  </w:style>
  <w:style w:type="paragraph" w:styleId="TM7">
    <w:name w:val="toc 7"/>
    <w:basedOn w:val="Normal"/>
    <w:next w:val="Normal"/>
    <w:autoRedefine/>
    <w:uiPriority w:val="39"/>
    <w:unhideWhenUsed/>
    <w:rsid w:val="00654A31"/>
    <w:pPr>
      <w:spacing w:after="0"/>
      <w:ind w:left="1320"/>
    </w:pPr>
    <w:rPr>
      <w:rFonts w:cstheme="minorHAnsi"/>
      <w:sz w:val="18"/>
      <w:szCs w:val="18"/>
    </w:rPr>
  </w:style>
  <w:style w:type="paragraph" w:styleId="TM8">
    <w:name w:val="toc 8"/>
    <w:basedOn w:val="Normal"/>
    <w:next w:val="Normal"/>
    <w:autoRedefine/>
    <w:uiPriority w:val="39"/>
    <w:unhideWhenUsed/>
    <w:rsid w:val="00654A31"/>
    <w:pPr>
      <w:spacing w:after="0"/>
      <w:ind w:left="1540"/>
    </w:pPr>
    <w:rPr>
      <w:rFonts w:cstheme="minorHAnsi"/>
      <w:sz w:val="18"/>
      <w:szCs w:val="18"/>
    </w:rPr>
  </w:style>
  <w:style w:type="paragraph" w:styleId="TM9">
    <w:name w:val="toc 9"/>
    <w:basedOn w:val="Normal"/>
    <w:next w:val="Normal"/>
    <w:autoRedefine/>
    <w:uiPriority w:val="39"/>
    <w:unhideWhenUsed/>
    <w:rsid w:val="00654A31"/>
    <w:pPr>
      <w:spacing w:after="0"/>
      <w:ind w:left="1760"/>
    </w:pPr>
    <w:rPr>
      <w:rFonts w:cstheme="minorHAnsi"/>
      <w:sz w:val="18"/>
      <w:szCs w:val="18"/>
    </w:rPr>
  </w:style>
  <w:style w:type="paragraph" w:customStyle="1" w:styleId="Standard">
    <w:name w:val="Standard"/>
    <w:uiPriority w:val="99"/>
    <w:rsid w:val="00654A31"/>
    <w:pPr>
      <w:widowControl w:val="0"/>
      <w:suppressAutoHyphens/>
    </w:pPr>
    <w:rPr>
      <w:rFonts w:ascii="Times New Roman" w:eastAsia="SimSun" w:hAnsi="Times New Roman" w:cs="Mangal"/>
      <w:sz w:val="24"/>
      <w:szCs w:val="24"/>
      <w:lang w:eastAsia="zh-CN" w:bidi="hi-IN"/>
    </w:rPr>
  </w:style>
  <w:style w:type="paragraph" w:styleId="En-ttedetabledesmatires">
    <w:name w:val="TOC Heading"/>
    <w:basedOn w:val="Titre1"/>
    <w:next w:val="Normal"/>
    <w:uiPriority w:val="39"/>
    <w:semiHidden/>
    <w:unhideWhenUsed/>
    <w:qFormat/>
    <w:rsid w:val="00654A31"/>
    <w:pPr>
      <w:outlineLvl w:val="9"/>
    </w:pPr>
    <w:rPr>
      <w:color w:val="2F5496" w:themeColor="accent1" w:themeShade="BF"/>
      <w:sz w:val="28"/>
      <w:szCs w:val="28"/>
    </w:rPr>
  </w:style>
  <w:style w:type="paragraph" w:customStyle="1" w:styleId="m-139321383433627009msolistparagraph">
    <w:name w:val="m_-139321383433627009msolistparagraph"/>
    <w:basedOn w:val="Normal"/>
    <w:rsid w:val="00654A31"/>
    <w:pPr>
      <w:spacing w:before="100" w:beforeAutospacing="1" w:after="100" w:afterAutospacing="1" w:line="240" w:lineRule="auto"/>
    </w:pPr>
    <w:rPr>
      <w:rFonts w:ascii="Times New Roman" w:eastAsiaTheme="minorEastAsia" w:hAnsi="Times New Roman" w:cs="Times New Roman"/>
      <w:sz w:val="20"/>
      <w:szCs w:val="20"/>
      <w:lang w:eastAsia="fr-FR"/>
    </w:rPr>
  </w:style>
  <w:style w:type="paragraph" w:styleId="Citation">
    <w:name w:val="Quote"/>
    <w:basedOn w:val="Normal"/>
    <w:next w:val="Normal"/>
    <w:link w:val="CitationCar"/>
    <w:uiPriority w:val="29"/>
    <w:qFormat/>
    <w:rsid w:val="00654A31"/>
    <w:pPr>
      <w:shd w:val="clear" w:color="auto" w:fill="FFFFFF"/>
      <w:spacing w:after="240" w:line="276" w:lineRule="auto"/>
      <w:ind w:left="284" w:right="334"/>
      <w:jc w:val="both"/>
    </w:pPr>
    <w:rPr>
      <w:rFonts w:ascii="Times New Roman" w:eastAsiaTheme="minorEastAsia" w:hAnsi="Times New Roman" w:cs="Times New Roman"/>
      <w:i/>
      <w:sz w:val="24"/>
      <w:szCs w:val="24"/>
      <w:lang w:val="fr-FR" w:eastAsia="fr-FR"/>
    </w:rPr>
  </w:style>
  <w:style w:type="character" w:customStyle="1" w:styleId="CitationCar">
    <w:name w:val="Citation Car"/>
    <w:basedOn w:val="Policepardfaut"/>
    <w:link w:val="Citation"/>
    <w:uiPriority w:val="29"/>
    <w:rsid w:val="00654A31"/>
    <w:rPr>
      <w:rFonts w:ascii="Times New Roman" w:eastAsiaTheme="minorEastAsia" w:hAnsi="Times New Roman" w:cs="Times New Roman"/>
      <w:i/>
      <w:sz w:val="24"/>
      <w:szCs w:val="24"/>
      <w:shd w:val="clear" w:color="auto" w:fill="FFFFFF"/>
      <w:lang w:val="fr-FR" w:eastAsia="fr-FR"/>
    </w:rPr>
  </w:style>
  <w:style w:type="paragraph" w:styleId="Corpsdetexte">
    <w:name w:val="Body Text"/>
    <w:basedOn w:val="Normal"/>
    <w:link w:val="CorpsdetexteCar"/>
    <w:rsid w:val="00654A31"/>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CorpsdetexteCar">
    <w:name w:val="Corps de texte Car"/>
    <w:basedOn w:val="Policepardfaut"/>
    <w:link w:val="Corpsdetexte"/>
    <w:rsid w:val="00654A31"/>
    <w:rPr>
      <w:rFonts w:ascii="Times New Roman" w:eastAsia="SimSun" w:hAnsi="Times New Roman" w:cs="Mangal"/>
      <w:kern w:val="1"/>
      <w:sz w:val="24"/>
      <w:szCs w:val="24"/>
      <w:lang w:eastAsia="zh-CN" w:bidi="hi-IN"/>
    </w:rPr>
  </w:style>
  <w:style w:type="paragraph" w:customStyle="1" w:styleId="Normal1">
    <w:name w:val="Normal1"/>
    <w:rsid w:val="00654A31"/>
    <w:pPr>
      <w:pBdr>
        <w:top w:val="nil"/>
        <w:left w:val="nil"/>
        <w:bottom w:val="nil"/>
        <w:right w:val="nil"/>
        <w:between w:val="nil"/>
      </w:pBdr>
    </w:pPr>
    <w:rPr>
      <w:rFonts w:ascii="Calibri" w:eastAsia="Calibri" w:hAnsi="Calibri" w:cs="Calibri"/>
      <w:color w:val="000000"/>
      <w:lang w:eastAsia="fr-FR"/>
    </w:rPr>
  </w:style>
  <w:style w:type="table" w:customStyle="1" w:styleId="TableauGrille4-Accentuation61">
    <w:name w:val="Tableau Grille 4 - Accentuation 61"/>
    <w:basedOn w:val="TableauNormal"/>
    <w:uiPriority w:val="49"/>
    <w:rsid w:val="00654A3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tyle1">
    <w:name w:val="Style1"/>
    <w:basedOn w:val="Paragraphedeliste"/>
    <w:link w:val="Style1Car"/>
    <w:qFormat/>
    <w:rsid w:val="000833E1"/>
    <w:pPr>
      <w:spacing w:after="120" w:line="360" w:lineRule="auto"/>
      <w:jc w:val="center"/>
    </w:pPr>
    <w:rPr>
      <w:rFonts w:ascii="Times New Roman" w:hAnsi="Times New Roman" w:cs="Times New Roman"/>
      <w:b/>
      <w:sz w:val="24"/>
      <w:szCs w:val="24"/>
    </w:rPr>
  </w:style>
  <w:style w:type="paragraph" w:customStyle="1" w:styleId="Style2">
    <w:name w:val="Style2"/>
    <w:basedOn w:val="Paragraphedeliste"/>
    <w:link w:val="Style2Car"/>
    <w:qFormat/>
    <w:rsid w:val="006C06FE"/>
    <w:pPr>
      <w:spacing w:after="120" w:line="360" w:lineRule="auto"/>
      <w:jc w:val="center"/>
    </w:pPr>
    <w:rPr>
      <w:rFonts w:ascii="Times New Roman" w:hAnsi="Times New Roman" w:cs="Times New Roman"/>
      <w:b/>
      <w:sz w:val="24"/>
      <w:szCs w:val="24"/>
    </w:rPr>
  </w:style>
  <w:style w:type="character" w:customStyle="1" w:styleId="ParagraphedelisteCar">
    <w:name w:val="Paragraphe de liste Car"/>
    <w:basedOn w:val="Policepardfaut"/>
    <w:link w:val="Paragraphedeliste"/>
    <w:uiPriority w:val="34"/>
    <w:rsid w:val="000833E1"/>
  </w:style>
  <w:style w:type="character" w:customStyle="1" w:styleId="Style1Car">
    <w:name w:val="Style1 Car"/>
    <w:basedOn w:val="ParagraphedelisteCar"/>
    <w:link w:val="Style1"/>
    <w:rsid w:val="000833E1"/>
    <w:rPr>
      <w:rFonts w:ascii="Times New Roman" w:hAnsi="Times New Roman" w:cs="Times New Roman"/>
      <w:b/>
      <w:sz w:val="24"/>
      <w:szCs w:val="24"/>
    </w:rPr>
  </w:style>
  <w:style w:type="paragraph" w:customStyle="1" w:styleId="Style3">
    <w:name w:val="Style3"/>
    <w:basedOn w:val="Normal"/>
    <w:link w:val="Style3Car"/>
    <w:qFormat/>
    <w:rsid w:val="006C06FE"/>
    <w:pPr>
      <w:spacing w:after="120" w:line="360" w:lineRule="auto"/>
    </w:pPr>
    <w:rPr>
      <w:rFonts w:ascii="Times New Roman" w:hAnsi="Times New Roman" w:cs="Times New Roman"/>
      <w:b/>
      <w:i/>
      <w:sz w:val="24"/>
      <w:szCs w:val="24"/>
    </w:rPr>
  </w:style>
  <w:style w:type="character" w:customStyle="1" w:styleId="Style2Car">
    <w:name w:val="Style2 Car"/>
    <w:basedOn w:val="ParagraphedelisteCar"/>
    <w:link w:val="Style2"/>
    <w:rsid w:val="006C06FE"/>
    <w:rPr>
      <w:rFonts w:ascii="Times New Roman" w:hAnsi="Times New Roman" w:cs="Times New Roman"/>
      <w:b/>
      <w:sz w:val="24"/>
      <w:szCs w:val="24"/>
    </w:rPr>
  </w:style>
  <w:style w:type="paragraph" w:customStyle="1" w:styleId="tableau">
    <w:name w:val="tableau"/>
    <w:basedOn w:val="Normal"/>
    <w:link w:val="tableauCar"/>
    <w:qFormat/>
    <w:rsid w:val="006C06FE"/>
    <w:pPr>
      <w:spacing w:after="120" w:line="276" w:lineRule="auto"/>
      <w:jc w:val="both"/>
    </w:pPr>
    <w:rPr>
      <w:rFonts w:ascii="Times New Roman" w:hAnsi="Times New Roman" w:cs="Times New Roman"/>
      <w:i/>
      <w:sz w:val="24"/>
      <w:szCs w:val="24"/>
    </w:rPr>
  </w:style>
  <w:style w:type="character" w:customStyle="1" w:styleId="Style3Car">
    <w:name w:val="Style3 Car"/>
    <w:basedOn w:val="Policepardfaut"/>
    <w:link w:val="Style3"/>
    <w:rsid w:val="006C06FE"/>
    <w:rPr>
      <w:rFonts w:ascii="Times New Roman" w:hAnsi="Times New Roman" w:cs="Times New Roman"/>
      <w:b/>
      <w:i/>
      <w:sz w:val="24"/>
      <w:szCs w:val="24"/>
    </w:rPr>
  </w:style>
  <w:style w:type="character" w:customStyle="1" w:styleId="tableauCar">
    <w:name w:val="tableau Car"/>
    <w:basedOn w:val="Policepardfaut"/>
    <w:link w:val="tableau"/>
    <w:rsid w:val="006C06FE"/>
    <w:rPr>
      <w:rFonts w:ascii="Times New Roman" w:hAnsi="Times New Roman" w:cs="Times New Roman"/>
      <w:i/>
      <w:sz w:val="24"/>
      <w:szCs w:val="24"/>
    </w:rPr>
  </w:style>
  <w:style w:type="character" w:styleId="Lienhypertextesuivivisit">
    <w:name w:val="FollowedHyperlink"/>
    <w:basedOn w:val="Policepardfaut"/>
    <w:uiPriority w:val="99"/>
    <w:semiHidden/>
    <w:unhideWhenUsed/>
    <w:rsid w:val="00261629"/>
    <w:rPr>
      <w:color w:val="954F72" w:themeColor="followedHyperlink"/>
      <w:u w:val="single"/>
    </w:rPr>
  </w:style>
  <w:style w:type="table" w:styleId="Ombrageclair">
    <w:name w:val="Light Shading"/>
    <w:basedOn w:val="TableauNormal"/>
    <w:uiPriority w:val="60"/>
    <w:rsid w:val="00FB60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22135">
      <w:bodyDiv w:val="1"/>
      <w:marLeft w:val="0"/>
      <w:marRight w:val="0"/>
      <w:marTop w:val="0"/>
      <w:marBottom w:val="0"/>
      <w:divBdr>
        <w:top w:val="none" w:sz="0" w:space="0" w:color="auto"/>
        <w:left w:val="none" w:sz="0" w:space="0" w:color="auto"/>
        <w:bottom w:val="none" w:sz="0" w:space="0" w:color="auto"/>
        <w:right w:val="none" w:sz="0" w:space="0" w:color="auto"/>
      </w:divBdr>
    </w:div>
    <w:div w:id="464199844">
      <w:bodyDiv w:val="1"/>
      <w:marLeft w:val="0"/>
      <w:marRight w:val="0"/>
      <w:marTop w:val="0"/>
      <w:marBottom w:val="0"/>
      <w:divBdr>
        <w:top w:val="none" w:sz="0" w:space="0" w:color="auto"/>
        <w:left w:val="none" w:sz="0" w:space="0" w:color="auto"/>
        <w:bottom w:val="none" w:sz="0" w:space="0" w:color="auto"/>
        <w:right w:val="none" w:sz="0" w:space="0" w:color="auto"/>
      </w:divBdr>
      <w:divsChild>
        <w:div w:id="1291739684">
          <w:marLeft w:val="0"/>
          <w:marRight w:val="0"/>
          <w:marTop w:val="0"/>
          <w:marBottom w:val="0"/>
          <w:divBdr>
            <w:top w:val="none" w:sz="0" w:space="0" w:color="auto"/>
            <w:left w:val="none" w:sz="0" w:space="0" w:color="auto"/>
            <w:bottom w:val="none" w:sz="0" w:space="0" w:color="auto"/>
            <w:right w:val="none" w:sz="0" w:space="0" w:color="auto"/>
          </w:divBdr>
        </w:div>
      </w:divsChild>
    </w:div>
    <w:div w:id="1919634825">
      <w:bodyDiv w:val="1"/>
      <w:marLeft w:val="0"/>
      <w:marRight w:val="0"/>
      <w:marTop w:val="0"/>
      <w:marBottom w:val="0"/>
      <w:divBdr>
        <w:top w:val="none" w:sz="0" w:space="0" w:color="auto"/>
        <w:left w:val="none" w:sz="0" w:space="0" w:color="auto"/>
        <w:bottom w:val="none" w:sz="0" w:space="0" w:color="auto"/>
        <w:right w:val="none" w:sz="0" w:space="0" w:color="auto"/>
      </w:divBdr>
      <w:divsChild>
        <w:div w:id="1057898266">
          <w:marLeft w:val="0"/>
          <w:marRight w:val="0"/>
          <w:marTop w:val="0"/>
          <w:marBottom w:val="0"/>
          <w:divBdr>
            <w:top w:val="none" w:sz="0" w:space="0" w:color="auto"/>
            <w:left w:val="none" w:sz="0" w:space="0" w:color="auto"/>
            <w:bottom w:val="none" w:sz="0" w:space="0" w:color="auto"/>
            <w:right w:val="none" w:sz="0" w:space="0" w:color="auto"/>
          </w:divBdr>
        </w:div>
      </w:divsChild>
    </w:div>
    <w:div w:id="1947156610">
      <w:bodyDiv w:val="1"/>
      <w:marLeft w:val="0"/>
      <w:marRight w:val="0"/>
      <w:marTop w:val="0"/>
      <w:marBottom w:val="0"/>
      <w:divBdr>
        <w:top w:val="none" w:sz="0" w:space="0" w:color="auto"/>
        <w:left w:val="none" w:sz="0" w:space="0" w:color="auto"/>
        <w:bottom w:val="none" w:sz="0" w:space="0" w:color="auto"/>
        <w:right w:val="none" w:sz="0" w:space="0" w:color="auto"/>
      </w:divBdr>
    </w:div>
    <w:div w:id="1978610185">
      <w:bodyDiv w:val="1"/>
      <w:marLeft w:val="0"/>
      <w:marRight w:val="0"/>
      <w:marTop w:val="0"/>
      <w:marBottom w:val="0"/>
      <w:divBdr>
        <w:top w:val="none" w:sz="0" w:space="0" w:color="auto"/>
        <w:left w:val="none" w:sz="0" w:space="0" w:color="auto"/>
        <w:bottom w:val="none" w:sz="0" w:space="0" w:color="auto"/>
        <w:right w:val="none" w:sz="0" w:space="0" w:color="auto"/>
      </w:divBdr>
    </w:div>
    <w:div w:id="2025592684">
      <w:bodyDiv w:val="1"/>
      <w:marLeft w:val="0"/>
      <w:marRight w:val="0"/>
      <w:marTop w:val="0"/>
      <w:marBottom w:val="0"/>
      <w:divBdr>
        <w:top w:val="none" w:sz="0" w:space="0" w:color="auto"/>
        <w:left w:val="none" w:sz="0" w:space="0" w:color="auto"/>
        <w:bottom w:val="none" w:sz="0" w:space="0" w:color="auto"/>
        <w:right w:val="none" w:sz="0" w:space="0" w:color="auto"/>
      </w:divBdr>
      <w:divsChild>
        <w:div w:id="30712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chart" Target="charts/chart2.xm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s>
</file>

<file path=word/charts/_rels/chart1.xml.rels><?xml version="1.0" encoding="UTF-8" standalone="yes"?>
<Relationships xmlns="http://schemas.openxmlformats.org/package/2006/relationships"><Relationship Id="rId1" Type="http://schemas.openxmlformats.org/officeDocument/2006/relationships/oleObject" Target="file:///D:\PROJETS%20DE%20RECHERCHE\agressions%20sexuelles\REDACTION\rapport%20SCF\Rapport%20pr&#233;liminaire\donn&#233;es%20quant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OJETS%20DE%20RECHERCHE\agressions%20sexuelles\REDACTION\rapport%20SCF\Rapport%20pr&#233;liminaire\donn&#233;es%20quan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38715581852525066"/>
          <c:y val="0.11224489795918367"/>
          <c:w val="0.55702113369276229"/>
          <c:h val="0.65103808452514866"/>
        </c:manualLayout>
      </c:layout>
      <c:barChart>
        <c:barDir val="bar"/>
        <c:grouping val="clustered"/>
        <c:varyColors val="0"/>
        <c:ser>
          <c:idx val="0"/>
          <c:order val="0"/>
          <c:invertIfNegative val="0"/>
          <c:cat>
            <c:strRef>
              <c:f>Feuil1!$A$1:$E$1</c:f>
              <c:strCache>
                <c:ptCount val="5"/>
                <c:pt idx="0">
                  <c:v>Femmes adultes</c:v>
                </c:pt>
                <c:pt idx="1">
                  <c:v>Enfants et adolescents de sexe feminin </c:v>
                </c:pt>
                <c:pt idx="2">
                  <c:v>Hommes adultes</c:v>
                </c:pt>
                <c:pt idx="3">
                  <c:v>Enfants et adolescents de sexe masculin </c:v>
                </c:pt>
                <c:pt idx="4">
                  <c:v>Personnes transgenres</c:v>
                </c:pt>
              </c:strCache>
            </c:strRef>
          </c:cat>
          <c:val>
            <c:numRef>
              <c:f>Feuil1!$A$2:$E$2</c:f>
              <c:numCache>
                <c:formatCode>General</c:formatCode>
                <c:ptCount val="5"/>
                <c:pt idx="0">
                  <c:v>90</c:v>
                </c:pt>
                <c:pt idx="1">
                  <c:v>88</c:v>
                </c:pt>
                <c:pt idx="2">
                  <c:v>46</c:v>
                </c:pt>
                <c:pt idx="3">
                  <c:v>44</c:v>
                </c:pt>
                <c:pt idx="4">
                  <c:v>54</c:v>
                </c:pt>
              </c:numCache>
            </c:numRef>
          </c:val>
          <c:extLst>
            <c:ext xmlns:c16="http://schemas.microsoft.com/office/drawing/2014/chart" uri="{C3380CC4-5D6E-409C-BE32-E72D297353CC}">
              <c16:uniqueId val="{00000000-EF38-4884-81B3-1CDE4BB37EEA}"/>
            </c:ext>
          </c:extLst>
        </c:ser>
        <c:dLbls>
          <c:showLegendKey val="0"/>
          <c:showVal val="0"/>
          <c:showCatName val="0"/>
          <c:showSerName val="0"/>
          <c:showPercent val="0"/>
          <c:showBubbleSize val="0"/>
        </c:dLbls>
        <c:gapWidth val="182"/>
        <c:axId val="279404904"/>
        <c:axId val="279402160"/>
      </c:barChart>
      <c:catAx>
        <c:axId val="279404904"/>
        <c:scaling>
          <c:orientation val="minMax"/>
        </c:scaling>
        <c:delete val="0"/>
        <c:axPos val="l"/>
        <c:numFmt formatCode="General" sourceLinked="1"/>
        <c:majorTickMark val="none"/>
        <c:minorTickMark val="none"/>
        <c:tickLblPos val="nextTo"/>
        <c:txPr>
          <a:bodyPr rot="-60000000" vert="horz"/>
          <a:lstStyle/>
          <a:p>
            <a:pPr>
              <a:defRPr/>
            </a:pPr>
            <a:endParaRPr lang="fr-FR"/>
          </a:p>
        </c:txPr>
        <c:crossAx val="279402160"/>
        <c:crosses val="autoZero"/>
        <c:auto val="1"/>
        <c:lblAlgn val="ctr"/>
        <c:lblOffset val="100"/>
        <c:noMultiLvlLbl val="0"/>
      </c:catAx>
      <c:valAx>
        <c:axId val="279402160"/>
        <c:scaling>
          <c:orientation val="minMax"/>
        </c:scaling>
        <c:delete val="0"/>
        <c:axPos val="b"/>
        <c:majorGridlines/>
        <c:numFmt formatCode="General" sourceLinked="1"/>
        <c:majorTickMark val="none"/>
        <c:minorTickMark val="none"/>
        <c:tickLblPos val="nextTo"/>
        <c:txPr>
          <a:bodyPr rot="-60000000" vert="horz"/>
          <a:lstStyle/>
          <a:p>
            <a:pPr>
              <a:defRPr/>
            </a:pPr>
            <a:endParaRPr lang="fr-FR"/>
          </a:p>
        </c:txPr>
        <c:crossAx val="279404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invertIfNegative val="0"/>
          <c:cat>
            <c:strRef>
              <c:f>Feuil5!$A$1:$D$1</c:f>
              <c:strCache>
                <c:ptCount val="4"/>
                <c:pt idx="0">
                  <c:v>non</c:v>
                </c:pt>
                <c:pt idx="1">
                  <c:v>oui; faire connaître nos services</c:v>
                </c:pt>
                <c:pt idx="2">
                  <c:v>oui; référer des clients</c:v>
                </c:pt>
                <c:pt idx="3">
                  <c:v>oui; formations, projets communs, etc. </c:v>
                </c:pt>
              </c:strCache>
            </c:strRef>
          </c:cat>
          <c:val>
            <c:numRef>
              <c:f>Feuil5!$A$2:$D$2</c:f>
              <c:numCache>
                <c:formatCode>General</c:formatCode>
                <c:ptCount val="4"/>
                <c:pt idx="0">
                  <c:v>22</c:v>
                </c:pt>
                <c:pt idx="1">
                  <c:v>48.8</c:v>
                </c:pt>
                <c:pt idx="2">
                  <c:v>65.900000000000006</c:v>
                </c:pt>
                <c:pt idx="3">
                  <c:v>31.4</c:v>
                </c:pt>
              </c:numCache>
            </c:numRef>
          </c:val>
          <c:extLst>
            <c:ext xmlns:c16="http://schemas.microsoft.com/office/drawing/2014/chart" uri="{C3380CC4-5D6E-409C-BE32-E72D297353CC}">
              <c16:uniqueId val="{00000000-B521-41D1-B47C-CAB5BEDC7F80}"/>
            </c:ext>
          </c:extLst>
        </c:ser>
        <c:dLbls>
          <c:showLegendKey val="0"/>
          <c:showVal val="0"/>
          <c:showCatName val="0"/>
          <c:showSerName val="0"/>
          <c:showPercent val="0"/>
          <c:showBubbleSize val="0"/>
        </c:dLbls>
        <c:gapWidth val="182"/>
        <c:axId val="279403336"/>
        <c:axId val="279405296"/>
      </c:barChart>
      <c:catAx>
        <c:axId val="279403336"/>
        <c:scaling>
          <c:orientation val="minMax"/>
        </c:scaling>
        <c:delete val="0"/>
        <c:axPos val="l"/>
        <c:numFmt formatCode="General" sourceLinked="1"/>
        <c:majorTickMark val="none"/>
        <c:minorTickMark val="none"/>
        <c:tickLblPos val="nextTo"/>
        <c:txPr>
          <a:bodyPr rot="-60000000" vert="horz"/>
          <a:lstStyle/>
          <a:p>
            <a:pPr>
              <a:defRPr/>
            </a:pPr>
            <a:endParaRPr lang="fr-FR"/>
          </a:p>
        </c:txPr>
        <c:crossAx val="279405296"/>
        <c:crosses val="autoZero"/>
        <c:auto val="1"/>
        <c:lblAlgn val="ctr"/>
        <c:lblOffset val="100"/>
        <c:noMultiLvlLbl val="0"/>
      </c:catAx>
      <c:valAx>
        <c:axId val="279405296"/>
        <c:scaling>
          <c:orientation val="minMax"/>
        </c:scaling>
        <c:delete val="0"/>
        <c:axPos val="b"/>
        <c:majorGridlines/>
        <c:numFmt formatCode="General" sourceLinked="1"/>
        <c:majorTickMark val="none"/>
        <c:minorTickMark val="none"/>
        <c:tickLblPos val="nextTo"/>
        <c:txPr>
          <a:bodyPr rot="-60000000" vert="horz"/>
          <a:lstStyle/>
          <a:p>
            <a:pPr>
              <a:defRPr/>
            </a:pPr>
            <a:endParaRPr lang="fr-FR"/>
          </a:p>
        </c:txPr>
        <c:crossAx val="279403336"/>
        <c:crosses val="autoZero"/>
        <c:crossBetween val="between"/>
      </c:valAx>
    </c:plotArea>
    <c:plotVisOnly val="1"/>
    <c:dispBlanksAs val="gap"/>
    <c:showDLblsOverMax val="0"/>
    <c:extLs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C74A-D18B-4AF3-8C61-F851F98C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6792</Words>
  <Characters>37362</Characters>
  <Application>Microsoft Office Word</Application>
  <DocSecurity>0</DocSecurity>
  <Lines>311</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UQAM</Company>
  <LinksUpToDate>false</LinksUpToDate>
  <CharactersWithSpaces>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Mathieu-Joel Gervais</dc:creator>
  <cp:keywords/>
  <dc:description/>
  <cp:lastModifiedBy>Michel Dorais</cp:lastModifiedBy>
  <cp:revision>2</cp:revision>
  <cp:lastPrinted>2019-04-02T06:54:00Z</cp:lastPrinted>
  <dcterms:created xsi:type="dcterms:W3CDTF">2019-08-23T15:16:00Z</dcterms:created>
  <dcterms:modified xsi:type="dcterms:W3CDTF">2019-08-23T15:16:00Z</dcterms:modified>
</cp:coreProperties>
</file>